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7A" w:rsidRPr="00922C7A" w:rsidRDefault="00922C7A" w:rsidP="00922C7A">
      <w:pPr>
        <w:widowControl/>
        <w:spacing w:after="240" w:line="408" w:lineRule="auto"/>
        <w:jc w:val="center"/>
        <w:rPr>
          <w:rFonts w:ascii="Arial" w:eastAsia="宋体" w:hAnsi="Arial" w:cs="Arial"/>
          <w:kern w:val="0"/>
          <w:szCs w:val="21"/>
        </w:rPr>
      </w:pPr>
      <w:r w:rsidRPr="00922C7A">
        <w:rPr>
          <w:rFonts w:ascii="Arial" w:eastAsia="宋体" w:hAnsi="Arial" w:cs="Arial"/>
          <w:b/>
          <w:bCs/>
          <w:kern w:val="0"/>
          <w:sz w:val="36"/>
        </w:rPr>
        <w:t>浙江省科学技术厅关于科技支撑淳安等</w:t>
      </w:r>
      <w:r w:rsidRPr="00922C7A">
        <w:rPr>
          <w:rFonts w:ascii="Arial" w:eastAsia="宋体" w:hAnsi="Arial" w:cs="Arial"/>
          <w:b/>
          <w:bCs/>
          <w:kern w:val="0"/>
          <w:sz w:val="36"/>
        </w:rPr>
        <w:t>26</w:t>
      </w:r>
      <w:r w:rsidRPr="00922C7A">
        <w:rPr>
          <w:rFonts w:ascii="Arial" w:eastAsia="宋体" w:hAnsi="Arial" w:cs="Arial"/>
          <w:b/>
          <w:bCs/>
          <w:kern w:val="0"/>
          <w:sz w:val="36"/>
        </w:rPr>
        <w:t>县加快发展的实施意见</w:t>
      </w:r>
      <w:r w:rsidRPr="00922C7A">
        <w:rPr>
          <w:rFonts w:ascii="Arial" w:eastAsia="宋体" w:hAnsi="Arial" w:cs="Arial"/>
          <w:b/>
          <w:bCs/>
          <w:kern w:val="0"/>
        </w:rPr>
        <w:t xml:space="preserve"> </w:t>
      </w:r>
      <w:r w:rsidRPr="00922C7A">
        <w:rPr>
          <w:rFonts w:ascii="Arial" w:eastAsia="宋体" w:hAnsi="Arial" w:cs="Arial"/>
          <w:kern w:val="0"/>
          <w:szCs w:val="21"/>
        </w:rPr>
        <w:br/>
      </w:r>
      <w:r w:rsidRPr="00922C7A">
        <w:rPr>
          <w:rFonts w:ascii="Arial" w:eastAsia="宋体" w:hAnsi="Arial" w:cs="Arial"/>
          <w:kern w:val="0"/>
          <w:szCs w:val="21"/>
        </w:rPr>
        <w:br/>
      </w:r>
      <w:r w:rsidRPr="00922C7A">
        <w:rPr>
          <w:rFonts w:ascii="Arial" w:eastAsia="宋体" w:hAnsi="Arial" w:cs="Arial"/>
          <w:kern w:val="0"/>
          <w:sz w:val="20"/>
          <w:szCs w:val="20"/>
        </w:rPr>
        <w:t>发布机构：浙江省科技厅</w:t>
      </w:r>
      <w:r w:rsidRPr="00922C7A">
        <w:rPr>
          <w:rFonts w:ascii="Arial" w:eastAsia="宋体" w:hAnsi="Arial" w:cs="Arial"/>
          <w:kern w:val="0"/>
          <w:sz w:val="20"/>
          <w:szCs w:val="20"/>
        </w:rPr>
        <w:t xml:space="preserve">   </w:t>
      </w:r>
      <w:r w:rsidRPr="00922C7A">
        <w:rPr>
          <w:rFonts w:ascii="Arial" w:eastAsia="宋体" w:hAnsi="Arial" w:cs="Arial"/>
          <w:kern w:val="0"/>
          <w:sz w:val="20"/>
          <w:szCs w:val="20"/>
        </w:rPr>
        <w:t>发布时间：</w:t>
      </w:r>
      <w:r w:rsidRPr="00922C7A">
        <w:rPr>
          <w:rFonts w:ascii="Arial" w:eastAsia="宋体" w:hAnsi="Arial" w:cs="Arial"/>
          <w:kern w:val="0"/>
          <w:sz w:val="20"/>
          <w:szCs w:val="20"/>
        </w:rPr>
        <w:t>2015-06-29</w:t>
      </w:r>
    </w:p>
    <w:tbl>
      <w:tblPr>
        <w:tblW w:w="5000" w:type="pct"/>
        <w:tblCellSpacing w:w="0" w:type="dxa"/>
        <w:tblCellMar>
          <w:left w:w="0" w:type="dxa"/>
          <w:right w:w="0" w:type="dxa"/>
        </w:tblCellMar>
        <w:tblLook w:val="04A0"/>
      </w:tblPr>
      <w:tblGrid>
        <w:gridCol w:w="8306"/>
      </w:tblGrid>
      <w:tr w:rsidR="00922C7A" w:rsidRPr="00922C7A">
        <w:trPr>
          <w:tblCellSpacing w:w="0" w:type="dxa"/>
        </w:trPr>
        <w:tc>
          <w:tcPr>
            <w:tcW w:w="0" w:type="auto"/>
            <w:vAlign w:val="center"/>
          </w:tcPr>
          <w:p w:rsidR="00922C7A" w:rsidRPr="00922C7A" w:rsidRDefault="00922C7A" w:rsidP="00922C7A">
            <w:pPr>
              <w:widowControl/>
              <w:adjustRightInd w:val="0"/>
              <w:snapToGrid w:val="0"/>
              <w:spacing w:line="432" w:lineRule="auto"/>
              <w:jc w:val="right"/>
              <w:rPr>
                <w:rFonts w:ascii="宋体" w:eastAsia="宋体" w:hAnsi="宋体" w:cs="宋体"/>
                <w:kern w:val="0"/>
                <w:sz w:val="24"/>
                <w:szCs w:val="24"/>
              </w:rPr>
            </w:pPr>
            <w:r w:rsidRPr="00922C7A">
              <w:rPr>
                <w:rFonts w:asciiTheme="minorEastAsia" w:hAnsiTheme="minorEastAsia" w:cs="宋体" w:hint="eastAsia"/>
                <w:color w:val="000000"/>
                <w:kern w:val="0"/>
                <w:sz w:val="22"/>
              </w:rPr>
              <w:t>ZJSP05-2015-0005</w:t>
            </w:r>
          </w:p>
          <w:p w:rsidR="00922C7A" w:rsidRPr="00922C7A" w:rsidRDefault="00922C7A" w:rsidP="00922C7A">
            <w:pPr>
              <w:widowControl/>
              <w:adjustRightInd w:val="0"/>
              <w:snapToGrid w:val="0"/>
              <w:spacing w:line="432" w:lineRule="auto"/>
              <w:jc w:val="center"/>
              <w:rPr>
                <w:rFonts w:asciiTheme="minorEastAsia" w:hAnsiTheme="minorEastAsia" w:cs="宋体"/>
                <w:color w:val="000000"/>
                <w:kern w:val="0"/>
                <w:sz w:val="22"/>
              </w:rPr>
            </w:pPr>
            <w:proofErr w:type="gramStart"/>
            <w:r w:rsidRPr="00922C7A">
              <w:rPr>
                <w:rFonts w:asciiTheme="minorEastAsia" w:hAnsiTheme="minorEastAsia" w:cs="宋体" w:hint="eastAsia"/>
                <w:color w:val="000000"/>
                <w:kern w:val="0"/>
                <w:sz w:val="22"/>
              </w:rPr>
              <w:t>浙科发农</w:t>
            </w:r>
            <w:proofErr w:type="gramEnd"/>
            <w:r w:rsidRPr="00922C7A">
              <w:rPr>
                <w:rFonts w:asciiTheme="minorEastAsia" w:hAnsiTheme="minorEastAsia" w:cs="宋体" w:hint="eastAsia"/>
                <w:color w:val="000000"/>
                <w:kern w:val="0"/>
                <w:sz w:val="22"/>
              </w:rPr>
              <w:t>〔2015〕94号</w:t>
            </w:r>
          </w:p>
          <w:p w:rsidR="00922C7A" w:rsidRPr="00922C7A" w:rsidRDefault="00922C7A" w:rsidP="00922C7A">
            <w:pPr>
              <w:widowControl/>
              <w:adjustRightInd w:val="0"/>
              <w:snapToGrid w:val="0"/>
              <w:spacing w:line="432" w:lineRule="auto"/>
              <w:jc w:val="center"/>
              <w:rPr>
                <w:rFonts w:asciiTheme="minorEastAsia" w:hAnsiTheme="minorEastAsia" w:cs="宋体" w:hint="eastAsia"/>
                <w:kern w:val="0"/>
                <w:sz w:val="22"/>
              </w:rPr>
            </w:pPr>
          </w:p>
          <w:p w:rsidR="00922C7A" w:rsidRPr="00922C7A" w:rsidRDefault="00922C7A" w:rsidP="00922C7A">
            <w:pPr>
              <w:widowControl/>
              <w:adjustRightInd w:val="0"/>
              <w:snapToGrid w:val="0"/>
              <w:spacing w:line="432" w:lineRule="auto"/>
              <w:jc w:val="left"/>
              <w:rPr>
                <w:rFonts w:asciiTheme="minorEastAsia" w:hAnsiTheme="minorEastAsia" w:cs="宋体" w:hint="eastAsia"/>
                <w:kern w:val="0"/>
                <w:sz w:val="22"/>
              </w:rPr>
            </w:pPr>
            <w:r w:rsidRPr="00922C7A">
              <w:rPr>
                <w:rFonts w:asciiTheme="minorEastAsia" w:hAnsiTheme="minorEastAsia" w:cs="宋体" w:hint="eastAsia"/>
                <w:kern w:val="0"/>
                <w:sz w:val="22"/>
              </w:rPr>
              <w:t>各有关市、县（市、区）科技局（委），厅机关各处室：</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kern w:val="0"/>
                <w:sz w:val="22"/>
              </w:rPr>
              <w:t>为深入贯彻省委、省政府《关于推进淳安等26县加快发展的若干意见》（</w:t>
            </w:r>
            <w:proofErr w:type="gramStart"/>
            <w:r w:rsidRPr="00922C7A">
              <w:rPr>
                <w:rFonts w:asciiTheme="minorEastAsia" w:hAnsiTheme="minorEastAsia" w:cs="宋体" w:hint="eastAsia"/>
                <w:kern w:val="0"/>
                <w:sz w:val="22"/>
              </w:rPr>
              <w:t>浙委发</w:t>
            </w:r>
            <w:proofErr w:type="gramEnd"/>
            <w:r w:rsidRPr="00922C7A">
              <w:rPr>
                <w:rFonts w:asciiTheme="minorEastAsia" w:hAnsiTheme="minorEastAsia" w:cs="宋体" w:hint="eastAsia"/>
                <w:kern w:val="0"/>
                <w:sz w:val="22"/>
              </w:rPr>
              <w:t>〔2015〕8号）文件精神，进一步发挥科技支撑作用，切实推进26县全面走上绿色发展、生态富民、科学跨越的路子，现提出如下实施意见。</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kern w:val="0"/>
                <w:sz w:val="22"/>
              </w:rPr>
              <w:t>一、总的要求</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kern w:val="0"/>
                <w:sz w:val="22"/>
              </w:rPr>
              <w:t>紧紧围绕建设美丽浙江创造美好生活和建设物质富裕精神富有现代化浙江的总目标，按照更加注重生态文明建设导向、加快转变经济发展方式的要求，加强科技创新与服务，</w:t>
            </w:r>
            <w:r w:rsidRPr="00922C7A">
              <w:rPr>
                <w:rFonts w:asciiTheme="minorEastAsia" w:hAnsiTheme="minorEastAsia" w:cs="宋体" w:hint="eastAsia"/>
                <w:color w:val="000000"/>
                <w:kern w:val="0"/>
                <w:sz w:val="22"/>
                <w:shd w:val="clear" w:color="auto" w:fill="FFFFFF"/>
              </w:rPr>
              <w:t>通过组织</w:t>
            </w:r>
            <w:r w:rsidRPr="00922C7A">
              <w:rPr>
                <w:rFonts w:asciiTheme="minorEastAsia" w:hAnsiTheme="minorEastAsia" w:cs="宋体" w:hint="eastAsia"/>
                <w:kern w:val="0"/>
                <w:sz w:val="22"/>
              </w:rPr>
              <w:t>实施绿色技术研发应用专项，突出发挥科技支撑</w:t>
            </w:r>
            <w:r w:rsidRPr="00922C7A">
              <w:rPr>
                <w:rFonts w:asciiTheme="minorEastAsia" w:hAnsiTheme="minorEastAsia" w:cs="宋体" w:hint="eastAsia"/>
                <w:color w:val="000000"/>
                <w:kern w:val="0"/>
                <w:sz w:val="22"/>
                <w:shd w:val="clear" w:color="auto" w:fill="FFFFFF"/>
              </w:rPr>
              <w:t>引领作用</w:t>
            </w:r>
            <w:r w:rsidRPr="00922C7A">
              <w:rPr>
                <w:rFonts w:asciiTheme="minorEastAsia" w:hAnsiTheme="minorEastAsia" w:cs="宋体" w:hint="eastAsia"/>
                <w:kern w:val="0"/>
                <w:sz w:val="22"/>
              </w:rPr>
              <w:t>，支持 26县大力发展高效生态农业、生态工业和现代服务业，加大科技富民惠民力度；通过深化推进产学研合作，建立区域创新创业服务体系，优化创新创业环境，加快建设一批创新创业基地，努力实现科学</w:t>
            </w:r>
            <w:proofErr w:type="gramStart"/>
            <w:r w:rsidRPr="00922C7A">
              <w:rPr>
                <w:rFonts w:asciiTheme="minorEastAsia" w:hAnsiTheme="minorEastAsia" w:cs="宋体" w:hint="eastAsia"/>
                <w:kern w:val="0"/>
                <w:sz w:val="22"/>
              </w:rPr>
              <w:t>发展新跨跃</w:t>
            </w:r>
            <w:proofErr w:type="gramEnd"/>
            <w:r w:rsidRPr="00922C7A">
              <w:rPr>
                <w:rFonts w:asciiTheme="minorEastAsia" w:hAnsiTheme="minorEastAsia" w:cs="宋体" w:hint="eastAsia"/>
                <w:kern w:val="0"/>
                <w:sz w:val="22"/>
              </w:rPr>
              <w:t>。</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kern w:val="0"/>
                <w:sz w:val="22"/>
              </w:rPr>
              <w:t>二、重点任务</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b/>
                <w:kern w:val="0"/>
                <w:sz w:val="22"/>
              </w:rPr>
            </w:pPr>
            <w:r w:rsidRPr="00922C7A">
              <w:rPr>
                <w:rFonts w:asciiTheme="minorEastAsia" w:hAnsiTheme="minorEastAsia" w:cs="宋体" w:hint="eastAsia"/>
                <w:b/>
                <w:kern w:val="0"/>
                <w:sz w:val="22"/>
              </w:rPr>
              <w:t>（一）加强产业技术创新，支撑生态经济发展</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kern w:val="0"/>
                <w:sz w:val="22"/>
              </w:rPr>
              <w:t>1．围绕发展高效生态农业，实施现代农业生态循环技术专题。</w:t>
            </w:r>
            <w:r w:rsidRPr="00922C7A">
              <w:rPr>
                <w:rFonts w:asciiTheme="minorEastAsia" w:hAnsiTheme="minorEastAsia" w:cs="宋体" w:hint="eastAsia"/>
                <w:kern w:val="0"/>
                <w:sz w:val="22"/>
              </w:rPr>
              <w:t>针对26县农业主导产业布局，开展现代农业生态循环技术的研究、应用与示范。重点开展“节药节肥”、资源有效利用、绿色低碳循环等领域的重大技术攻关。鼓励跨领域协作，加大产前、产中、产后的全过程循环技术集成示范，大力发展农副产品精深加工与资源循环利用。在现代农业“两区”、农业高科技园区和农业产业化示范基地先行先试一批有推广前景的农牧结合、林牧结合科技项目。按照“主体小循环、园区中循环、县域大循环”的生态</w:t>
            </w:r>
            <w:r w:rsidRPr="00922C7A">
              <w:rPr>
                <w:rFonts w:asciiTheme="minorEastAsia" w:hAnsiTheme="minorEastAsia" w:cs="宋体" w:hint="eastAsia"/>
                <w:kern w:val="0"/>
                <w:sz w:val="22"/>
              </w:rPr>
              <w:lastRenderedPageBreak/>
              <w:t>循环农业体系构建思路，建设一批资源利用高效、生产清洁安全、环境持续改善的现代生态循环农业示范工程。（责任处室：农村处）</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bCs/>
                <w:kern w:val="0"/>
                <w:sz w:val="22"/>
              </w:rPr>
              <w:t>2．围绕发展生态工业，实施工业高效清洁生产技术专题。</w:t>
            </w:r>
            <w:r w:rsidRPr="00922C7A">
              <w:rPr>
                <w:rFonts w:asciiTheme="minorEastAsia" w:hAnsiTheme="minorEastAsia" w:cs="宋体" w:hint="eastAsia"/>
                <w:kern w:val="0"/>
                <w:sz w:val="22"/>
              </w:rPr>
              <w:t>加快工业高效清洁生产技术创新，依靠科研院所、大专院校和行业龙头企业，培育创建一批省级高效清洁生产技术研发中心，集中力量攻克一批适用性强、发展潜力大、有共性的高效清洁生产技术。鼓励运用先进适用的清洁生产技术改造传统产业，在冶金、建材、电力、有色、化工、石化、造纸、医药等行业推广应用一批清洁生产适用技术。积极创建光伏、半导体照明、新能源汽车及动力电池等新兴行业清洁生产先进技术，提高企业清洁生产工艺技术装备水平。（责任处室：高新处、条件处）</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bCs/>
                <w:kern w:val="0"/>
                <w:sz w:val="22"/>
              </w:rPr>
              <w:t>3．围绕发展现代服务业，实施科技支撑现代服务业专题。</w:t>
            </w:r>
            <w:r w:rsidRPr="00922C7A">
              <w:rPr>
                <w:rFonts w:asciiTheme="minorEastAsia" w:hAnsiTheme="minorEastAsia" w:cs="宋体" w:hint="eastAsia"/>
                <w:kern w:val="0"/>
                <w:sz w:val="22"/>
              </w:rPr>
              <w:t>围绕环保、健康、旅游和现代物流等产业，结合市场需求，在电子商务、现代物流、数字媒体、农业信息化、数字社区、信息化远程医疗、数字旅游等应用领域加强关键技术的研发与应用，培育一批现代服务业龙头企业。深化“互联网+”与县域经济相融合，以国家农村信息化</w:t>
            </w:r>
            <w:proofErr w:type="gramStart"/>
            <w:r w:rsidRPr="00922C7A">
              <w:rPr>
                <w:rFonts w:asciiTheme="minorEastAsia" w:hAnsiTheme="minorEastAsia" w:cs="宋体" w:hint="eastAsia"/>
                <w:kern w:val="0"/>
                <w:sz w:val="22"/>
              </w:rPr>
              <w:t>示范省</w:t>
            </w:r>
            <w:proofErr w:type="gramEnd"/>
            <w:r w:rsidRPr="00922C7A">
              <w:rPr>
                <w:rFonts w:asciiTheme="minorEastAsia" w:hAnsiTheme="minorEastAsia" w:cs="宋体" w:hint="eastAsia"/>
                <w:kern w:val="0"/>
                <w:sz w:val="22"/>
              </w:rPr>
              <w:t>建设为契机，推动现代农业信息、农村民生信息和农产品电子商务三大信息服务系统在26县的示范应用；支持有条件的县（市、区）建设农业物联网、农产品质</w:t>
            </w:r>
            <w:proofErr w:type="gramStart"/>
            <w:r w:rsidRPr="00922C7A">
              <w:rPr>
                <w:rFonts w:asciiTheme="minorEastAsia" w:hAnsiTheme="minorEastAsia" w:cs="宋体" w:hint="eastAsia"/>
                <w:kern w:val="0"/>
                <w:sz w:val="22"/>
              </w:rPr>
              <w:t>量安全</w:t>
            </w:r>
            <w:proofErr w:type="gramEnd"/>
            <w:r w:rsidRPr="00922C7A">
              <w:rPr>
                <w:rFonts w:asciiTheme="minorEastAsia" w:hAnsiTheme="minorEastAsia" w:cs="宋体" w:hint="eastAsia"/>
                <w:kern w:val="0"/>
                <w:sz w:val="22"/>
              </w:rPr>
              <w:t>追溯、农产品电子商务、农业地理信息应用和农村综合信息服务等农村信息化示范工程。（责任处室：社发处、农村处）</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bCs/>
                <w:kern w:val="0"/>
                <w:sz w:val="22"/>
              </w:rPr>
              <w:t>4．围绕生态富民惠民，组织实施科技富民惠民专题。</w:t>
            </w:r>
            <w:r w:rsidRPr="00922C7A">
              <w:rPr>
                <w:rFonts w:asciiTheme="minorEastAsia" w:hAnsiTheme="minorEastAsia" w:cs="宋体" w:hint="eastAsia"/>
                <w:kern w:val="0"/>
                <w:sz w:val="22"/>
              </w:rPr>
              <w:t>按照人与自然和谐相处、生态文明建设先行的要求，支持淳安县、开化县、文成县、泰顺县、庆元县、景宁畲族自治县等6县开展国家主体功能区建设试点示范。围绕人口健康、生态环境、公共安全等重点民生领域和农业农村发展，加强科技成果转化应用，推广应用一批先进成熟适宜技术，扩大科技惠及面，力争惠及300万以上山区居民。（责任处室：社发处、农村处）</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b/>
                <w:kern w:val="0"/>
                <w:sz w:val="22"/>
              </w:rPr>
            </w:pPr>
            <w:r w:rsidRPr="00922C7A">
              <w:rPr>
                <w:rFonts w:asciiTheme="minorEastAsia" w:hAnsiTheme="minorEastAsia" w:cs="宋体" w:hint="eastAsia"/>
                <w:b/>
                <w:kern w:val="0"/>
                <w:sz w:val="22"/>
              </w:rPr>
              <w:t>（二）加强产学研合作，推动科技创新创业</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bCs/>
                <w:kern w:val="0"/>
                <w:sz w:val="22"/>
              </w:rPr>
              <w:t>1．建立完善区域创新服务体系。</w:t>
            </w:r>
            <w:r w:rsidRPr="00922C7A">
              <w:rPr>
                <w:rFonts w:asciiTheme="minorEastAsia" w:hAnsiTheme="minorEastAsia" w:cs="宋体" w:hint="eastAsia"/>
                <w:kern w:val="0"/>
                <w:sz w:val="22"/>
              </w:rPr>
              <w:t>围绕区域生态经济发展需求，扶持建立省级科技创新服务平台，改善科技创新条件，强化公共服务功能。在有条件的区县，谋划建设</w:t>
            </w:r>
            <w:proofErr w:type="gramStart"/>
            <w:r w:rsidRPr="00922C7A">
              <w:rPr>
                <w:rFonts w:asciiTheme="minorEastAsia" w:hAnsiTheme="minorEastAsia" w:cs="宋体" w:hint="eastAsia"/>
                <w:kern w:val="0"/>
                <w:sz w:val="22"/>
              </w:rPr>
              <w:t>一批众创空间</w:t>
            </w:r>
            <w:proofErr w:type="gramEnd"/>
            <w:r w:rsidRPr="00922C7A">
              <w:rPr>
                <w:rFonts w:asciiTheme="minorEastAsia" w:hAnsiTheme="minorEastAsia" w:cs="宋体" w:hint="eastAsia"/>
                <w:kern w:val="0"/>
                <w:sz w:val="22"/>
              </w:rPr>
              <w:t>、创业社区、创业一条街，进一步汇聚产业要素资源，为科技人员与年轻一代的创新创业提供精准服务。面向26县新兴产业和支柱产业，以企业为主体，深化产</w:t>
            </w:r>
            <w:r w:rsidRPr="00922C7A">
              <w:rPr>
                <w:rFonts w:asciiTheme="minorEastAsia" w:hAnsiTheme="minorEastAsia" w:cs="宋体" w:hint="eastAsia"/>
                <w:kern w:val="0"/>
                <w:sz w:val="22"/>
              </w:rPr>
              <w:lastRenderedPageBreak/>
              <w:t>学研合作，寻求内生共同发展动力，突破行政区划界限，联合构建产业技术创新战略联盟，提升产业核心竞争力。引导26县因地制宜编制人才团队合作清单、技术难题需求清单、企业项目合作清单、技术研发合作清单，建立政企双层对接合作平台。支持26县创建以企业为基础的地与所、地与校新型双层长期合作机制，大力引进集聚创新人才，促进协同创新。（责任处室：条件处、法规处、高新处、成果处）</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bCs/>
                <w:kern w:val="0"/>
                <w:sz w:val="22"/>
              </w:rPr>
              <w:t>2．培育发展各类科技型企业。</w:t>
            </w:r>
            <w:r w:rsidRPr="00922C7A">
              <w:rPr>
                <w:rFonts w:asciiTheme="minorEastAsia" w:hAnsiTheme="minorEastAsia" w:cs="宋体" w:hint="eastAsia"/>
                <w:kern w:val="0"/>
                <w:sz w:val="22"/>
              </w:rPr>
              <w:t>把培育各类科技型企业，作为实现“大众创业、万众创新”的主要抓手，加快培育和集聚一批产业链“补短板”的科技型企业，扶持发展一批高新技术企业、（重点）企业研究院、农业科技型企业。以“创业苗圃+孵化器+加速器+产业园”为发展模式，加强26县科技企业孵化器建设。根据26县经济转型升级需要，加大对26县科技型企业健康发展的指导力度。在26</w:t>
            </w:r>
            <w:proofErr w:type="gramStart"/>
            <w:r w:rsidRPr="00922C7A">
              <w:rPr>
                <w:rFonts w:asciiTheme="minorEastAsia" w:hAnsiTheme="minorEastAsia" w:cs="宋体" w:hint="eastAsia"/>
                <w:kern w:val="0"/>
                <w:sz w:val="22"/>
              </w:rPr>
              <w:t>县鼓励</w:t>
            </w:r>
            <w:proofErr w:type="gramEnd"/>
            <w:r w:rsidRPr="00922C7A">
              <w:rPr>
                <w:rFonts w:asciiTheme="minorEastAsia" w:hAnsiTheme="minorEastAsia" w:cs="宋体" w:hint="eastAsia"/>
                <w:kern w:val="0"/>
                <w:sz w:val="22"/>
              </w:rPr>
              <w:t>科技人员领办和参与创办科技型中小微企业，民间资本投资新兴产业，创业资本投资高新技术成果转化及产业化，海外高层次人才携科技成果回国创业，并购海外企业、研发机构和引进消化高新技术等“科技五创业”。（责任处室：高新处、条件处、农村处）</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bCs/>
                <w:kern w:val="0"/>
                <w:sz w:val="22"/>
              </w:rPr>
              <w:t>3．推进完善科技特派员结对服务。</w:t>
            </w:r>
            <w:r w:rsidRPr="00922C7A">
              <w:rPr>
                <w:rFonts w:asciiTheme="minorEastAsia" w:hAnsiTheme="minorEastAsia" w:cs="宋体" w:hint="eastAsia"/>
                <w:kern w:val="0"/>
                <w:sz w:val="22"/>
              </w:rPr>
              <w:t>充分发挥法人、团队和个人科技特派员的作用，加强26县科技特派员工作力度，向26县所有乡镇派驻省级个人科技特派员，针对26县的重点特色产业选派省级团队特派员，针对26</w:t>
            </w:r>
            <w:proofErr w:type="gramStart"/>
            <w:r w:rsidRPr="00922C7A">
              <w:rPr>
                <w:rFonts w:asciiTheme="minorEastAsia" w:hAnsiTheme="minorEastAsia" w:cs="宋体" w:hint="eastAsia"/>
                <w:kern w:val="0"/>
                <w:sz w:val="22"/>
              </w:rPr>
              <w:t>县区域</w:t>
            </w:r>
            <w:proofErr w:type="gramEnd"/>
            <w:r w:rsidRPr="00922C7A">
              <w:rPr>
                <w:rFonts w:asciiTheme="minorEastAsia" w:hAnsiTheme="minorEastAsia" w:cs="宋体" w:hint="eastAsia"/>
                <w:kern w:val="0"/>
                <w:sz w:val="22"/>
              </w:rPr>
              <w:t>生态经济发展，建立高校院所法人特派员结对服务制度。鼓励特派员基层创新创业，促进成果转化与产业化，支持26县建立科技特派员创新创业示范基地。加强创业型和技能型人才培训，推进农民素质培训从数量型、质量型向普及型、提高型转变。（责任处室：农村处）</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b/>
                <w:kern w:val="0"/>
                <w:sz w:val="22"/>
              </w:rPr>
            </w:pPr>
            <w:r w:rsidRPr="00922C7A">
              <w:rPr>
                <w:rFonts w:asciiTheme="minorEastAsia" w:hAnsiTheme="minorEastAsia" w:cs="宋体" w:hint="eastAsia"/>
                <w:b/>
                <w:kern w:val="0"/>
                <w:sz w:val="22"/>
              </w:rPr>
              <w:t>（三）加强创新创业基地建设，培育发展各类科技园区</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bCs/>
                <w:kern w:val="0"/>
                <w:sz w:val="22"/>
              </w:rPr>
              <w:t>1．支持发展高新技术产业园区。</w:t>
            </w:r>
            <w:r w:rsidRPr="00922C7A">
              <w:rPr>
                <w:rFonts w:asciiTheme="minorEastAsia" w:hAnsiTheme="minorEastAsia" w:cs="宋体" w:hint="eastAsia"/>
                <w:kern w:val="0"/>
                <w:sz w:val="22"/>
              </w:rPr>
              <w:t>充分发挥高新园区的核心载体作用，聚焦发展主导产业。引导26县按照“低碳、绿色、智能”的要求和“一地</w:t>
            </w:r>
            <w:proofErr w:type="gramStart"/>
            <w:r w:rsidRPr="00922C7A">
              <w:rPr>
                <w:rFonts w:asciiTheme="minorEastAsia" w:hAnsiTheme="minorEastAsia" w:cs="宋体" w:hint="eastAsia"/>
                <w:kern w:val="0"/>
                <w:sz w:val="22"/>
              </w:rPr>
              <w:t>一</w:t>
            </w:r>
            <w:proofErr w:type="gramEnd"/>
            <w:r w:rsidRPr="00922C7A">
              <w:rPr>
                <w:rFonts w:asciiTheme="minorEastAsia" w:hAnsiTheme="minorEastAsia" w:cs="宋体" w:hint="eastAsia"/>
                <w:kern w:val="0"/>
                <w:sz w:val="22"/>
              </w:rPr>
              <w:t>主业”的布局思路，突出产业主攻方向，错位汇聚创新要素，引导建设一批高新区和高技术产业化基地。进一步优化金</w:t>
            </w:r>
            <w:proofErr w:type="gramStart"/>
            <w:r w:rsidRPr="00922C7A">
              <w:rPr>
                <w:rFonts w:asciiTheme="minorEastAsia" w:hAnsiTheme="minorEastAsia" w:cs="宋体" w:hint="eastAsia"/>
                <w:kern w:val="0"/>
                <w:sz w:val="22"/>
              </w:rPr>
              <w:t>衢丽产业</w:t>
            </w:r>
            <w:proofErr w:type="gramEnd"/>
            <w:r w:rsidRPr="00922C7A">
              <w:rPr>
                <w:rFonts w:asciiTheme="minorEastAsia" w:hAnsiTheme="minorEastAsia" w:cs="宋体" w:hint="eastAsia"/>
                <w:kern w:val="0"/>
                <w:sz w:val="22"/>
              </w:rPr>
              <w:t>带高新技术产业发展格局，支持</w:t>
            </w:r>
            <w:proofErr w:type="gramStart"/>
            <w:r w:rsidRPr="00922C7A">
              <w:rPr>
                <w:rFonts w:asciiTheme="minorEastAsia" w:hAnsiTheme="minorEastAsia" w:cs="宋体" w:hint="eastAsia"/>
                <w:kern w:val="0"/>
                <w:sz w:val="22"/>
              </w:rPr>
              <w:t>衢州氟硅新材料</w:t>
            </w:r>
            <w:proofErr w:type="gramEnd"/>
            <w:r w:rsidRPr="00922C7A">
              <w:rPr>
                <w:rFonts w:asciiTheme="minorEastAsia" w:hAnsiTheme="minorEastAsia" w:cs="宋体" w:hint="eastAsia"/>
                <w:kern w:val="0"/>
                <w:sz w:val="22"/>
              </w:rPr>
              <w:t>高新区提升发展，培育丽水节能环保装备省级高新技术产业化基地创建省级高新园区。（责任处室：高新处）</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bCs/>
                <w:kern w:val="0"/>
                <w:sz w:val="22"/>
              </w:rPr>
              <w:t>2．培育发展农业高科技园区。</w:t>
            </w:r>
            <w:r w:rsidRPr="00922C7A">
              <w:rPr>
                <w:rFonts w:asciiTheme="minorEastAsia" w:hAnsiTheme="minorEastAsia" w:cs="宋体" w:hint="eastAsia"/>
                <w:kern w:val="0"/>
                <w:sz w:val="22"/>
              </w:rPr>
              <w:t>围绕建设绿色农业强省和现代农业生态循环试点省</w:t>
            </w:r>
            <w:r w:rsidRPr="00922C7A">
              <w:rPr>
                <w:rFonts w:asciiTheme="minorEastAsia" w:hAnsiTheme="minorEastAsia" w:cs="宋体" w:hint="eastAsia"/>
                <w:kern w:val="0"/>
                <w:sz w:val="22"/>
              </w:rPr>
              <w:lastRenderedPageBreak/>
              <w:t>目标，加快在26县培育发展农业高科技园区。进一步推进衢州市、丽水市、仙居县等省级农业高科技园区的发展，促进园区农业科技成果转化，服务地方特色农业发展，使之成为26</w:t>
            </w:r>
            <w:proofErr w:type="gramStart"/>
            <w:r w:rsidRPr="00922C7A">
              <w:rPr>
                <w:rFonts w:asciiTheme="minorEastAsia" w:hAnsiTheme="minorEastAsia" w:cs="宋体" w:hint="eastAsia"/>
                <w:kern w:val="0"/>
                <w:sz w:val="22"/>
              </w:rPr>
              <w:t>县现代</w:t>
            </w:r>
            <w:proofErr w:type="gramEnd"/>
            <w:r w:rsidRPr="00922C7A">
              <w:rPr>
                <w:rFonts w:asciiTheme="minorEastAsia" w:hAnsiTheme="minorEastAsia" w:cs="宋体" w:hint="eastAsia"/>
                <w:kern w:val="0"/>
                <w:sz w:val="22"/>
              </w:rPr>
              <w:t>农业又好又快发展的样板区，努力发展成为国家级农业科技园区。（责任处室：农村处）</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bCs/>
                <w:kern w:val="0"/>
                <w:sz w:val="22"/>
              </w:rPr>
              <w:t>3．支持建设可持续发展实验区。</w:t>
            </w:r>
            <w:r w:rsidRPr="00922C7A">
              <w:rPr>
                <w:rFonts w:asciiTheme="minorEastAsia" w:hAnsiTheme="minorEastAsia" w:cs="宋体" w:hint="eastAsia"/>
                <w:kern w:val="0"/>
                <w:sz w:val="22"/>
              </w:rPr>
              <w:t>以26县为重点，培育建设可持续发展实验区。引导26县制订以培育生态经济体系为核心的经济发展规划、以建设资源节约型和环境友好型社会为目标的资源环境规划。将“生态经济发展水平”作为可持续发展实验区建设评价的主要内容。加大对苍南县、江山市、开化县、</w:t>
            </w:r>
            <w:proofErr w:type="gramStart"/>
            <w:r w:rsidRPr="00922C7A">
              <w:rPr>
                <w:rFonts w:asciiTheme="minorEastAsia" w:hAnsiTheme="minorEastAsia" w:cs="宋体" w:hint="eastAsia"/>
                <w:kern w:val="0"/>
                <w:sz w:val="22"/>
              </w:rPr>
              <w:t>莲都区</w:t>
            </w:r>
            <w:proofErr w:type="gramEnd"/>
            <w:r w:rsidRPr="00922C7A">
              <w:rPr>
                <w:rFonts w:asciiTheme="minorEastAsia" w:hAnsiTheme="minorEastAsia" w:cs="宋体" w:hint="eastAsia"/>
                <w:kern w:val="0"/>
                <w:sz w:val="22"/>
              </w:rPr>
              <w:t>等省级可持续发展实验区的支持力度，推动有条件的县（区、市）积极创建国家级可持续发展实验区。（责任处室：社发处）</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kern w:val="0"/>
                <w:sz w:val="22"/>
              </w:rPr>
              <w:t>三、保障措施</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kern w:val="0"/>
                <w:sz w:val="22"/>
              </w:rPr>
              <w:t>（一）加强组织领导。</w:t>
            </w:r>
            <w:r w:rsidRPr="00922C7A">
              <w:rPr>
                <w:rFonts w:asciiTheme="minorEastAsia" w:hAnsiTheme="minorEastAsia" w:cs="宋体" w:hint="eastAsia"/>
                <w:kern w:val="0"/>
                <w:sz w:val="22"/>
              </w:rPr>
              <w:t>把科技支撑26县发展作为下一阶段我省科技工作的重点任务，落实分管领导和责任处室。加强领导和统筹协调，注重抓好科技支撑26县发展各方面工作的系统性、整体性和协同性。建立统筹集成的资源配置机制，促进人才、技术、项目、资金等创新要素向26县流动。统筹财政科技公共资金，拓宽科技融资渠道，加大对26县科技投入力度。进一步完善人才支持机制，加大与26县之间的干部挂职互派交流力度。（责任处室：各处室）</w:t>
            </w:r>
          </w:p>
          <w:p w:rsidR="00922C7A" w:rsidRPr="00922C7A" w:rsidRDefault="00922C7A" w:rsidP="00922C7A">
            <w:pPr>
              <w:widowControl/>
              <w:adjustRightInd w:val="0"/>
              <w:snapToGrid w:val="0"/>
              <w:spacing w:line="432" w:lineRule="auto"/>
              <w:ind w:firstLine="450"/>
              <w:jc w:val="left"/>
              <w:rPr>
                <w:rFonts w:asciiTheme="minorEastAsia" w:hAnsiTheme="minorEastAsia" w:cs="宋体" w:hint="eastAsia"/>
                <w:kern w:val="0"/>
                <w:sz w:val="22"/>
              </w:rPr>
            </w:pPr>
            <w:r w:rsidRPr="00922C7A">
              <w:rPr>
                <w:rFonts w:asciiTheme="minorEastAsia" w:hAnsiTheme="minorEastAsia" w:cs="宋体" w:hint="eastAsia"/>
                <w:b/>
                <w:kern w:val="0"/>
                <w:sz w:val="22"/>
              </w:rPr>
              <w:t>（二）建立上下联动机制。</w:t>
            </w:r>
            <w:r w:rsidRPr="00922C7A">
              <w:rPr>
                <w:rFonts w:asciiTheme="minorEastAsia" w:hAnsiTheme="minorEastAsia" w:cs="宋体" w:hint="eastAsia"/>
                <w:kern w:val="0"/>
                <w:sz w:val="22"/>
              </w:rPr>
              <w:t>省市县科技部门要注重上下衔接配合，形成广泛工作合力，围绕各项重点任务，开展联合一致行动。各有关市、县（市、区）科技部门要增强机遇意识和责任意识，牢固树立“绿色青山就是金山银山”的发展理念，深刻领会“不再有发达与欠发达之分，只有工作的先进与落后之别”的要求，做好协调配合，抓好工作落实。科技</w:t>
            </w:r>
            <w:proofErr w:type="gramStart"/>
            <w:r w:rsidRPr="00922C7A">
              <w:rPr>
                <w:rFonts w:asciiTheme="minorEastAsia" w:hAnsiTheme="minorEastAsia" w:cs="宋体" w:hint="eastAsia"/>
                <w:kern w:val="0"/>
                <w:sz w:val="22"/>
              </w:rPr>
              <w:t>厅建立</w:t>
            </w:r>
            <w:proofErr w:type="gramEnd"/>
            <w:r w:rsidRPr="00922C7A">
              <w:rPr>
                <w:rFonts w:asciiTheme="minorEastAsia" w:hAnsiTheme="minorEastAsia" w:cs="宋体" w:hint="eastAsia"/>
                <w:kern w:val="0"/>
                <w:sz w:val="22"/>
              </w:rPr>
              <w:t>年度例会制度，专题研究科技支撑服务26县发展工作，加强省市县供需对接，力争做到一县</w:t>
            </w:r>
            <w:proofErr w:type="gramStart"/>
            <w:r w:rsidRPr="00922C7A">
              <w:rPr>
                <w:rFonts w:asciiTheme="minorEastAsia" w:hAnsiTheme="minorEastAsia" w:cs="宋体" w:hint="eastAsia"/>
                <w:kern w:val="0"/>
                <w:sz w:val="22"/>
              </w:rPr>
              <w:t>一</w:t>
            </w:r>
            <w:proofErr w:type="gramEnd"/>
            <w:r w:rsidRPr="00922C7A">
              <w:rPr>
                <w:rFonts w:asciiTheme="minorEastAsia" w:hAnsiTheme="minorEastAsia" w:cs="宋体" w:hint="eastAsia"/>
                <w:kern w:val="0"/>
                <w:sz w:val="22"/>
              </w:rPr>
              <w:t>策，错位发展。（责任处室：各处室、各有关市、县（市、区）科技局（委））</w:t>
            </w:r>
          </w:p>
          <w:p w:rsidR="00922C7A" w:rsidRPr="00922C7A" w:rsidRDefault="00922C7A" w:rsidP="00922C7A">
            <w:pPr>
              <w:widowControl/>
              <w:adjustRightInd w:val="0"/>
              <w:snapToGrid w:val="0"/>
              <w:spacing w:line="432" w:lineRule="auto"/>
              <w:ind w:firstLine="450"/>
              <w:jc w:val="left"/>
              <w:rPr>
                <w:rFonts w:ascii="宋体" w:eastAsia="宋体" w:hAnsi="宋体" w:cs="宋体" w:hint="eastAsia"/>
                <w:kern w:val="0"/>
                <w:sz w:val="24"/>
                <w:szCs w:val="24"/>
              </w:rPr>
            </w:pPr>
            <w:r w:rsidRPr="00922C7A">
              <w:rPr>
                <w:rFonts w:asciiTheme="minorEastAsia" w:hAnsiTheme="minorEastAsia" w:cs="宋体" w:hint="eastAsia"/>
                <w:b/>
                <w:kern w:val="0"/>
                <w:sz w:val="22"/>
              </w:rPr>
              <w:t>（三）明确责任分工。</w:t>
            </w:r>
            <w:r w:rsidRPr="00922C7A">
              <w:rPr>
                <w:rFonts w:asciiTheme="minorEastAsia" w:hAnsiTheme="minorEastAsia" w:cs="宋体" w:hint="eastAsia"/>
                <w:kern w:val="0"/>
                <w:sz w:val="22"/>
              </w:rPr>
              <w:t>各有关处室要根据工作分工，分年度制订“支持26县加快发展行动计划”，落实工作措施，突出发挥科技在促进26</w:t>
            </w:r>
            <w:proofErr w:type="gramStart"/>
            <w:r w:rsidRPr="00922C7A">
              <w:rPr>
                <w:rFonts w:asciiTheme="minorEastAsia" w:hAnsiTheme="minorEastAsia" w:cs="宋体" w:hint="eastAsia"/>
                <w:kern w:val="0"/>
                <w:sz w:val="22"/>
              </w:rPr>
              <w:t>县增强</w:t>
            </w:r>
            <w:proofErr w:type="gramEnd"/>
            <w:r w:rsidRPr="00922C7A">
              <w:rPr>
                <w:rFonts w:asciiTheme="minorEastAsia" w:hAnsiTheme="minorEastAsia" w:cs="宋体" w:hint="eastAsia"/>
                <w:kern w:val="0"/>
                <w:sz w:val="22"/>
              </w:rPr>
              <w:t>生态经济“造血”功能、推进生态环境保护与建设、推进创新创业平台与基地建设等方面的作用。同时，要</w:t>
            </w:r>
            <w:r w:rsidRPr="00922C7A">
              <w:rPr>
                <w:rFonts w:asciiTheme="minorEastAsia" w:hAnsiTheme="minorEastAsia" w:cs="宋体" w:hint="eastAsia"/>
                <w:kern w:val="0"/>
                <w:sz w:val="22"/>
              </w:rPr>
              <w:lastRenderedPageBreak/>
              <w:t>加强政策宣传和舆论引导，着力营造大众创业、万众创新的良好氛围。（责任处室：各处室、各有关市、县（市、区）科技局（委））</w:t>
            </w:r>
          </w:p>
          <w:p w:rsidR="00922C7A" w:rsidRPr="00922C7A" w:rsidRDefault="00922C7A" w:rsidP="00922C7A">
            <w:pPr>
              <w:widowControl/>
              <w:adjustRightInd w:val="0"/>
              <w:snapToGrid w:val="0"/>
              <w:spacing w:line="432" w:lineRule="auto"/>
              <w:ind w:firstLine="450"/>
              <w:jc w:val="left"/>
              <w:rPr>
                <w:rFonts w:ascii="宋体" w:eastAsia="宋体" w:hAnsi="宋体" w:cs="宋体"/>
                <w:kern w:val="0"/>
                <w:sz w:val="24"/>
                <w:szCs w:val="24"/>
              </w:rPr>
            </w:pPr>
            <w:r w:rsidRPr="00922C7A">
              <w:rPr>
                <w:rFonts w:asciiTheme="minorEastAsia" w:hAnsiTheme="minorEastAsia" w:cs="宋体" w:hint="eastAsia"/>
                <w:kern w:val="0"/>
                <w:sz w:val="22"/>
              </w:rPr>
              <w:t xml:space="preserve"> </w:t>
            </w:r>
            <w:proofErr w:type="gramStart"/>
            <w:r w:rsidRPr="00922C7A">
              <w:rPr>
                <w:rFonts w:asciiTheme="minorEastAsia" w:hAnsiTheme="minorEastAsia" w:cs="宋体" w:hint="eastAsia"/>
                <w:kern w:val="0"/>
                <w:sz w:val="22"/>
              </w:rPr>
              <w:t>本意见自2015年8月1日起</w:t>
            </w:r>
            <w:proofErr w:type="gramEnd"/>
            <w:r w:rsidRPr="00922C7A">
              <w:rPr>
                <w:rFonts w:asciiTheme="minorEastAsia" w:hAnsiTheme="minorEastAsia" w:cs="宋体" w:hint="eastAsia"/>
                <w:kern w:val="0"/>
                <w:sz w:val="22"/>
              </w:rPr>
              <w:t>正式施行。</w:t>
            </w:r>
          </w:p>
          <w:p w:rsidR="00922C7A" w:rsidRPr="00922C7A" w:rsidRDefault="00922C7A" w:rsidP="00922C7A">
            <w:pPr>
              <w:widowControl/>
              <w:adjustRightInd w:val="0"/>
              <w:snapToGrid w:val="0"/>
              <w:spacing w:line="432" w:lineRule="auto"/>
              <w:ind w:firstLine="450"/>
              <w:jc w:val="left"/>
              <w:rPr>
                <w:rFonts w:asciiTheme="minorEastAsia" w:hAnsiTheme="minorEastAsia" w:cs="宋体"/>
                <w:kern w:val="0"/>
                <w:sz w:val="22"/>
              </w:rPr>
            </w:pPr>
          </w:p>
          <w:p w:rsidR="00922C7A" w:rsidRPr="00922C7A" w:rsidRDefault="00922C7A" w:rsidP="00922C7A">
            <w:pPr>
              <w:widowControl/>
              <w:adjustRightInd w:val="0"/>
              <w:snapToGrid w:val="0"/>
              <w:spacing w:line="432" w:lineRule="auto"/>
              <w:jc w:val="right"/>
              <w:rPr>
                <w:rFonts w:asciiTheme="minorEastAsia" w:hAnsiTheme="minorEastAsia" w:cs="宋体" w:hint="eastAsia"/>
                <w:kern w:val="0"/>
                <w:sz w:val="22"/>
              </w:rPr>
            </w:pPr>
            <w:r w:rsidRPr="00922C7A">
              <w:rPr>
                <w:rFonts w:asciiTheme="minorEastAsia" w:hAnsiTheme="minorEastAsia" w:cs="宋体" w:hint="eastAsia"/>
                <w:kern w:val="0"/>
                <w:sz w:val="22"/>
              </w:rPr>
              <w:t>浙江省科学技术厅</w:t>
            </w:r>
          </w:p>
          <w:p w:rsidR="00922C7A" w:rsidRPr="00922C7A" w:rsidRDefault="00922C7A" w:rsidP="00922C7A">
            <w:pPr>
              <w:widowControl/>
              <w:adjustRightInd w:val="0"/>
              <w:snapToGrid w:val="0"/>
              <w:spacing w:line="432" w:lineRule="auto"/>
              <w:jc w:val="right"/>
              <w:rPr>
                <w:rFonts w:asciiTheme="minorEastAsia" w:hAnsiTheme="minorEastAsia" w:cs="宋体" w:hint="eastAsia"/>
                <w:kern w:val="0"/>
                <w:sz w:val="22"/>
              </w:rPr>
            </w:pPr>
            <w:r w:rsidRPr="00922C7A">
              <w:rPr>
                <w:rFonts w:asciiTheme="minorEastAsia" w:hAnsiTheme="minorEastAsia" w:cs="宋体" w:hint="eastAsia"/>
                <w:kern w:val="0"/>
                <w:sz w:val="22"/>
              </w:rPr>
              <w:t>2015年6月26日</w:t>
            </w:r>
          </w:p>
          <w:p w:rsidR="00922C7A" w:rsidRPr="00922C7A" w:rsidRDefault="00922C7A" w:rsidP="00922C7A">
            <w:pPr>
              <w:widowControl/>
              <w:adjustRightInd w:val="0"/>
              <w:snapToGrid w:val="0"/>
              <w:spacing w:line="432" w:lineRule="auto"/>
              <w:jc w:val="right"/>
              <w:rPr>
                <w:rFonts w:asciiTheme="minorEastAsia" w:hAnsiTheme="minorEastAsia" w:cs="宋体" w:hint="eastAsia"/>
                <w:kern w:val="0"/>
                <w:sz w:val="22"/>
              </w:rPr>
            </w:pPr>
          </w:p>
          <w:tbl>
            <w:tblPr>
              <w:tblW w:w="9116" w:type="dxa"/>
              <w:tblInd w:w="108" w:type="dxa"/>
              <w:tblBorders>
                <w:top w:val="single" w:sz="8" w:space="0" w:color="auto"/>
                <w:bottom w:val="single" w:sz="8" w:space="0" w:color="auto"/>
              </w:tblBorders>
              <w:tblLook w:val="04A0"/>
            </w:tblPr>
            <w:tblGrid>
              <w:gridCol w:w="9116"/>
            </w:tblGrid>
            <w:tr w:rsidR="00922C7A" w:rsidRPr="00922C7A">
              <w:tc>
                <w:tcPr>
                  <w:tcW w:w="9116" w:type="dxa"/>
                  <w:tcBorders>
                    <w:top w:val="single" w:sz="6" w:space="0" w:color="auto"/>
                    <w:left w:val="outset" w:sz="6" w:space="0" w:color="F0F0F0"/>
                    <w:bottom w:val="single" w:sz="6" w:space="0" w:color="auto"/>
                    <w:right w:val="outset" w:sz="6" w:space="0" w:color="F0F0F0"/>
                  </w:tcBorders>
                  <w:shd w:val="clear" w:color="auto" w:fill="auto"/>
                  <w:hideMark/>
                </w:tcPr>
                <w:p w:rsidR="00922C7A" w:rsidRPr="00922C7A" w:rsidRDefault="00922C7A" w:rsidP="00922C7A">
                  <w:pPr>
                    <w:widowControl/>
                    <w:adjustRightInd w:val="0"/>
                    <w:snapToGrid w:val="0"/>
                    <w:spacing w:line="432" w:lineRule="auto"/>
                    <w:ind w:firstLineChars="50" w:firstLine="110"/>
                    <w:jc w:val="left"/>
                    <w:rPr>
                      <w:rFonts w:asciiTheme="minorEastAsia" w:hAnsiTheme="minorEastAsia" w:cs="宋体"/>
                      <w:color w:val="000000"/>
                      <w:kern w:val="0"/>
                      <w:sz w:val="22"/>
                    </w:rPr>
                  </w:pPr>
                  <w:r w:rsidRPr="00922C7A">
                    <w:rPr>
                      <w:rFonts w:asciiTheme="minorEastAsia" w:hAnsiTheme="minorEastAsia" w:cs="宋体" w:hint="eastAsia"/>
                      <w:color w:val="000000"/>
                      <w:kern w:val="0"/>
                      <w:sz w:val="22"/>
                    </w:rPr>
                    <w:t>抄送：省委办公厅、省政府办公厅、省农办。</w:t>
                  </w:r>
                </w:p>
              </w:tc>
            </w:tr>
            <w:tr w:rsidR="00922C7A" w:rsidRPr="00922C7A">
              <w:tc>
                <w:tcPr>
                  <w:tcW w:w="9116" w:type="dxa"/>
                  <w:tcBorders>
                    <w:top w:val="single" w:sz="6" w:space="0" w:color="auto"/>
                    <w:left w:val="outset" w:sz="6" w:space="0" w:color="F0F0F0"/>
                    <w:bottom w:val="single" w:sz="8" w:space="0" w:color="auto"/>
                    <w:right w:val="outset" w:sz="6" w:space="0" w:color="F0F0F0"/>
                  </w:tcBorders>
                  <w:shd w:val="clear" w:color="auto" w:fill="auto"/>
                  <w:hideMark/>
                </w:tcPr>
                <w:p w:rsidR="00922C7A" w:rsidRPr="00922C7A" w:rsidRDefault="00922C7A" w:rsidP="00922C7A">
                  <w:pPr>
                    <w:widowControl/>
                    <w:adjustRightInd w:val="0"/>
                    <w:snapToGrid w:val="0"/>
                    <w:spacing w:line="432" w:lineRule="auto"/>
                    <w:ind w:firstLineChars="50" w:firstLine="110"/>
                    <w:jc w:val="left"/>
                    <w:rPr>
                      <w:rFonts w:asciiTheme="minorEastAsia" w:hAnsiTheme="minorEastAsia" w:cs="宋体"/>
                      <w:color w:val="000000"/>
                      <w:kern w:val="0"/>
                      <w:sz w:val="22"/>
                    </w:rPr>
                  </w:pPr>
                  <w:r w:rsidRPr="00922C7A">
                    <w:rPr>
                      <w:rFonts w:asciiTheme="minorEastAsia" w:hAnsiTheme="minorEastAsia" w:cs="宋体" w:hint="eastAsia"/>
                      <w:color w:val="000000"/>
                      <w:kern w:val="0"/>
                      <w:sz w:val="22"/>
                    </w:rPr>
                    <w:t>浙江省科学技术厅办公室                     2015年6月26日印发</w:t>
                  </w:r>
                </w:p>
              </w:tc>
            </w:tr>
          </w:tbl>
          <w:p w:rsidR="00922C7A" w:rsidRPr="00922C7A" w:rsidRDefault="00922C7A" w:rsidP="00922C7A">
            <w:pPr>
              <w:widowControl/>
              <w:adjustRightInd w:val="0"/>
              <w:snapToGrid w:val="0"/>
              <w:spacing w:line="432" w:lineRule="auto"/>
              <w:jc w:val="left"/>
              <w:rPr>
                <w:rFonts w:asciiTheme="minorEastAsia" w:hAnsiTheme="minorEastAsia" w:cs="宋体"/>
                <w:kern w:val="0"/>
                <w:sz w:val="22"/>
              </w:rPr>
            </w:pPr>
            <w:r w:rsidRPr="00922C7A">
              <w:rPr>
                <w:rFonts w:asciiTheme="minorEastAsia" w:hAnsiTheme="minorEastAsia" w:cs="宋体" w:hint="eastAsia"/>
                <w:kern w:val="0"/>
                <w:sz w:val="22"/>
              </w:rPr>
              <w:t xml:space="preserve"> </w:t>
            </w:r>
          </w:p>
        </w:tc>
      </w:tr>
    </w:tbl>
    <w:p w:rsidR="009A461B" w:rsidRPr="00922C7A" w:rsidRDefault="009A461B"/>
    <w:sectPr w:rsidR="009A461B" w:rsidRPr="00922C7A" w:rsidSect="009A46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2C7A"/>
    <w:rsid w:val="00922C7A"/>
    <w:rsid w:val="009A4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2C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2015-08-14T07:14:00Z</dcterms:created>
  <dcterms:modified xsi:type="dcterms:W3CDTF">2015-08-14T07:14:00Z</dcterms:modified>
</cp:coreProperties>
</file>