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005"/>
        <w:gridCol w:w="1559"/>
        <w:gridCol w:w="1701"/>
        <w:gridCol w:w="2801"/>
      </w:tblGrid>
      <w:tr w:rsidR="00032C18" w:rsidRPr="000673C4" w:rsidTr="00621AB7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621AB7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毕丽君</w:t>
            </w:r>
            <w:proofErr w:type="gramEnd"/>
          </w:p>
        </w:tc>
        <w:tc>
          <w:tcPr>
            <w:tcW w:w="1005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559" w:type="dxa"/>
            <w:vAlign w:val="center"/>
          </w:tcPr>
          <w:p w:rsidR="00B67141" w:rsidRDefault="002631F1" w:rsidP="002631F1">
            <w:pPr>
              <w:snapToGrid w:val="0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</w:t>
            </w:r>
            <w:proofErr w:type="gramStart"/>
            <w:r w:rsidR="006D619E">
              <w:rPr>
                <w:rFonts w:ascii="仿宋" w:eastAsia="仿宋" w:hAnsi="仿宋" w:hint="eastAsia"/>
                <w:bCs/>
                <w:sz w:val="28"/>
                <w:szCs w:val="28"/>
              </w:rPr>
              <w:t>工程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食安</w:t>
            </w:r>
            <w:r w:rsidR="00884D45">
              <w:rPr>
                <w:rFonts w:ascii="仿宋" w:eastAsia="仿宋" w:hAnsi="仿宋" w:hint="eastAsia"/>
                <w:bCs/>
                <w:sz w:val="28"/>
                <w:szCs w:val="28"/>
              </w:rPr>
              <w:t>专业</w:t>
            </w:r>
            <w:proofErr w:type="gramEnd"/>
          </w:p>
          <w:p w:rsidR="00621AB7" w:rsidRPr="00B67141" w:rsidRDefault="00621AB7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生物工程</w:t>
            </w:r>
          </w:p>
        </w:tc>
        <w:tc>
          <w:tcPr>
            <w:tcW w:w="1701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801" w:type="dxa"/>
            <w:vAlign w:val="center"/>
          </w:tcPr>
          <w:p w:rsidR="00032C18" w:rsidRDefault="00621AB7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无机及分析化学实验</w:t>
            </w:r>
          </w:p>
          <w:p w:rsidR="000E4D25" w:rsidRPr="00B67141" w:rsidRDefault="000E4D25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专业</w:t>
            </w:r>
            <w:r w:rsidR="00D5197D">
              <w:rPr>
                <w:rFonts w:ascii="仿宋" w:eastAsia="仿宋" w:hAnsi="仿宋" w:hint="eastAsia"/>
                <w:bCs/>
                <w:sz w:val="28"/>
                <w:szCs w:val="28"/>
              </w:rPr>
              <w:t>必修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B67141" w:rsidP="00835A12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F3295D">
              <w:rPr>
                <w:rFonts w:ascii="仿宋" w:eastAsia="仿宋" w:hAnsi="仿宋" w:hint="eastAsia"/>
                <w:bCs/>
                <w:sz w:val="32"/>
                <w:szCs w:val="32"/>
              </w:rPr>
              <w:t>7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F730FB">
              <w:rPr>
                <w:rFonts w:ascii="仿宋" w:eastAsia="仿宋" w:hAnsi="仿宋" w:hint="eastAsia"/>
                <w:bCs/>
                <w:sz w:val="32"/>
                <w:szCs w:val="32"/>
              </w:rPr>
              <w:t>0</w:t>
            </w:r>
            <w:r w:rsidR="000B3926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月＿日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201</w:t>
            </w:r>
            <w:r w:rsidR="00F3295D">
              <w:rPr>
                <w:rFonts w:ascii="仿宋" w:eastAsia="仿宋" w:hAnsi="仿宋" w:hint="eastAsia"/>
                <w:bCs/>
                <w:sz w:val="32"/>
                <w:szCs w:val="32"/>
              </w:rPr>
              <w:t>8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 w:rsidR="00F730FB">
              <w:rPr>
                <w:rFonts w:ascii="仿宋" w:eastAsia="仿宋" w:hAnsi="仿宋" w:hint="eastAsia"/>
                <w:bCs/>
                <w:sz w:val="32"/>
                <w:szCs w:val="32"/>
              </w:rPr>
              <w:t>0</w:t>
            </w:r>
            <w:r w:rsidR="000B3926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月＿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32C18" w:rsidRPr="00F52B30" w:rsidRDefault="00F730FB" w:rsidP="001863D5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F52B30">
              <w:rPr>
                <w:rStyle w:val="p101"/>
                <w:rFonts w:ascii="宋体" w:hAnsi="宋体"/>
                <w:sz w:val="24"/>
                <w:szCs w:val="24"/>
              </w:rPr>
              <w:t>以</w:t>
            </w:r>
            <w:r w:rsidR="00621AB7">
              <w:rPr>
                <w:rStyle w:val="p101"/>
                <w:rFonts w:ascii="宋体" w:hAnsi="宋体" w:hint="eastAsia"/>
                <w:sz w:val="24"/>
                <w:szCs w:val="24"/>
              </w:rPr>
              <w:t>无机及分析</w:t>
            </w:r>
            <w:r w:rsidR="002631F1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化学实验</w:t>
            </w:r>
            <w:r w:rsidR="00076A12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为</w:t>
            </w:r>
            <w:r w:rsidR="00F471F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教学实践</w:t>
            </w:r>
            <w:r w:rsidR="00F471FC" w:rsidRPr="00F52B30">
              <w:rPr>
                <w:rStyle w:val="p101"/>
                <w:rFonts w:ascii="宋体" w:hAnsi="宋体"/>
                <w:sz w:val="24"/>
                <w:szCs w:val="24"/>
              </w:rPr>
              <w:t>内容，明确</w:t>
            </w:r>
            <w:bookmarkStart w:id="0" w:name="_GoBack"/>
            <w:bookmarkEnd w:id="0"/>
            <w:r w:rsidR="00F471FC" w:rsidRPr="00F52B30">
              <w:rPr>
                <w:rStyle w:val="p101"/>
                <w:rFonts w:ascii="宋体" w:hAnsi="宋体"/>
                <w:sz w:val="24"/>
                <w:szCs w:val="24"/>
              </w:rPr>
              <w:t>实验室应该学习的知识</w:t>
            </w:r>
            <w:r w:rsidR="00F471F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。参与实验准备和指导，</w:t>
            </w:r>
            <w:r w:rsidR="00F471FC" w:rsidRPr="00F52B30">
              <w:rPr>
                <w:rStyle w:val="p101"/>
                <w:rFonts w:ascii="宋体" w:hAnsi="宋体"/>
                <w:sz w:val="24"/>
                <w:szCs w:val="24"/>
              </w:rPr>
              <w:t>全面</w:t>
            </w:r>
            <w:r w:rsidR="00F471F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了</w:t>
            </w:r>
            <w:r w:rsidR="00076A12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解各种仪器的操作方法，从而</w:t>
            </w:r>
            <w:r w:rsidR="0055159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学习</w:t>
            </w:r>
            <w:r w:rsidR="00F471F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指导</w:t>
            </w:r>
            <w:r w:rsidR="0055159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学生</w:t>
            </w:r>
            <w:r w:rsidR="0055159C" w:rsidRPr="00F52B30">
              <w:rPr>
                <w:rStyle w:val="p101"/>
                <w:rFonts w:ascii="宋体" w:hAnsi="宋体"/>
                <w:sz w:val="24"/>
                <w:szCs w:val="24"/>
              </w:rPr>
              <w:t>。</w:t>
            </w:r>
            <w:r w:rsidR="0055159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通过教学实践提高硕士研究生对</w:t>
            </w:r>
            <w:r w:rsidR="00621AB7">
              <w:rPr>
                <w:rStyle w:val="p101"/>
                <w:rFonts w:ascii="宋体" w:hAnsi="宋体" w:hint="eastAsia"/>
                <w:sz w:val="24"/>
                <w:szCs w:val="24"/>
              </w:rPr>
              <w:t>无机及分析化学基础实验</w:t>
            </w:r>
            <w:r w:rsidR="0055159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水平和分析问题的能力，</w:t>
            </w:r>
            <w:r w:rsidR="00713EE4" w:rsidRPr="00F52B30">
              <w:rPr>
                <w:rStyle w:val="p101"/>
                <w:rFonts w:ascii="宋体" w:hAnsi="宋体"/>
                <w:sz w:val="24"/>
                <w:szCs w:val="24"/>
              </w:rPr>
              <w:t>培养</w:t>
            </w:r>
            <w:r w:rsidR="00F471FC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研究生</w:t>
            </w:r>
            <w:r w:rsidR="00713EE4" w:rsidRPr="00F52B30">
              <w:rPr>
                <w:rStyle w:val="p101"/>
                <w:rFonts w:ascii="宋体" w:hAnsi="宋体" w:hint="eastAsia"/>
                <w:sz w:val="24"/>
                <w:szCs w:val="24"/>
              </w:rPr>
              <w:t>指导教学的</w:t>
            </w:r>
            <w:r w:rsidR="00713EE4" w:rsidRPr="00F52B30">
              <w:rPr>
                <w:rStyle w:val="p101"/>
                <w:rFonts w:ascii="宋体" w:hAnsi="宋体"/>
                <w:sz w:val="24"/>
                <w:szCs w:val="24"/>
              </w:rPr>
              <w:t>能力</w:t>
            </w:r>
            <w:r w:rsidR="00713EE4" w:rsidRPr="00F52B30">
              <w:rPr>
                <w:rFonts w:ascii="宋体" w:hAnsi="宋体"/>
                <w:sz w:val="24"/>
              </w:rPr>
              <w:t>。</w:t>
            </w: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F52B30" w:rsidRPr="00F52B30" w:rsidRDefault="009E79F5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内容：协助指导</w:t>
            </w:r>
            <w:r w:rsidR="000224DE">
              <w:rPr>
                <w:rFonts w:ascii="宋体" w:hAnsi="宋体" w:hint="eastAsia"/>
                <w:bCs/>
                <w:sz w:val="24"/>
              </w:rPr>
              <w:t>无机及分析化学</w:t>
            </w:r>
            <w:r w:rsidR="00B67141" w:rsidRPr="00F52B30">
              <w:rPr>
                <w:rFonts w:ascii="宋体" w:hAnsi="宋体" w:hint="eastAsia"/>
                <w:bCs/>
                <w:sz w:val="24"/>
              </w:rPr>
              <w:t>实验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，</w:t>
            </w:r>
            <w:proofErr w:type="gramStart"/>
            <w:r w:rsidR="005464D2" w:rsidRPr="00F52B30">
              <w:rPr>
                <w:rFonts w:ascii="宋体" w:hAnsi="宋体" w:hint="eastAsia"/>
                <w:bCs/>
                <w:sz w:val="24"/>
              </w:rPr>
              <w:t>实验共</w:t>
            </w:r>
            <w:proofErr w:type="gramEnd"/>
            <w:r w:rsidR="000224DE">
              <w:rPr>
                <w:rFonts w:ascii="宋体" w:hAnsi="宋体" w:hint="eastAsia"/>
                <w:bCs/>
                <w:sz w:val="24"/>
              </w:rPr>
              <w:t>45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课时，</w:t>
            </w:r>
            <w:r w:rsidR="00713EE4" w:rsidRPr="00F52B30">
              <w:rPr>
                <w:rFonts w:ascii="宋体" w:hAnsi="宋体" w:hint="eastAsia"/>
                <w:bCs/>
                <w:sz w:val="24"/>
              </w:rPr>
              <w:t>实验项目</w:t>
            </w:r>
            <w:r w:rsidR="0036079D" w:rsidRPr="00F52B30">
              <w:rPr>
                <w:rFonts w:ascii="宋体" w:hAnsi="宋体" w:hint="eastAsia"/>
                <w:bCs/>
                <w:sz w:val="24"/>
              </w:rPr>
              <w:t>如下：</w:t>
            </w:r>
          </w:p>
          <w:p w:rsidR="00F52B30" w:rsidRPr="00F52B30" w:rsidRDefault="00F52B30" w:rsidP="00F52B30">
            <w:pPr>
              <w:spacing w:line="360" w:lineRule="auto"/>
              <w:rPr>
                <w:rFonts w:ascii="宋体" w:hAnsi="宋体"/>
                <w:bCs/>
                <w:snapToGrid w:val="0"/>
                <w:kern w:val="0"/>
                <w:sz w:val="24"/>
              </w:rPr>
            </w:pPr>
            <w:r w:rsidRPr="00F52B30"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1、</w:t>
            </w:r>
            <w:r w:rsidR="000224DE"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氯化钠的提纯</w:t>
            </w:r>
          </w:p>
          <w:p w:rsidR="00F52B30" w:rsidRPr="00F52B30" w:rsidRDefault="00F52B30" w:rsidP="00F52B30">
            <w:pPr>
              <w:spacing w:line="360" w:lineRule="auto"/>
              <w:rPr>
                <w:rFonts w:ascii="宋体" w:hAnsi="宋体"/>
                <w:snapToGrid w:val="0"/>
                <w:color w:val="000000"/>
                <w:kern w:val="0"/>
                <w:sz w:val="24"/>
              </w:rPr>
            </w:pPr>
            <w:r w:rsidRPr="00F52B30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2、</w:t>
            </w:r>
            <w:r w:rsidR="000224DE">
              <w:rPr>
                <w:rFonts w:ascii="宋体" w:hAnsi="宋体" w:hint="eastAsia"/>
                <w:snapToGrid w:val="0"/>
                <w:color w:val="000000"/>
                <w:kern w:val="0"/>
                <w:sz w:val="24"/>
              </w:rPr>
              <w:t>滴定分析基本操作练习</w:t>
            </w:r>
          </w:p>
          <w:p w:rsidR="00F52B30" w:rsidRPr="00F52B30" w:rsidRDefault="00F52B30" w:rsidP="00F52B30">
            <w:pPr>
              <w:spacing w:line="360" w:lineRule="auto"/>
              <w:rPr>
                <w:rFonts w:ascii="宋体" w:hAnsi="宋体"/>
                <w:snapToGrid w:val="0"/>
                <w:kern w:val="0"/>
                <w:sz w:val="24"/>
                <w:shd w:val="clear" w:color="auto" w:fill="FFFFFF"/>
              </w:rPr>
            </w:pPr>
            <w:r w:rsidRPr="00F52B30">
              <w:rPr>
                <w:rFonts w:ascii="宋体" w:hAnsi="宋体" w:hint="eastAsia"/>
                <w:snapToGrid w:val="0"/>
                <w:kern w:val="0"/>
                <w:sz w:val="24"/>
                <w:shd w:val="clear" w:color="auto" w:fill="FFFFFF"/>
              </w:rPr>
              <w:t>3、</w:t>
            </w:r>
            <w:r w:rsidR="000224DE">
              <w:rPr>
                <w:rFonts w:ascii="宋体" w:hAnsi="宋体" w:hint="eastAsia"/>
                <w:snapToGrid w:val="0"/>
                <w:kern w:val="0"/>
                <w:sz w:val="24"/>
                <w:shd w:val="clear" w:color="auto" w:fill="FFFFFF"/>
              </w:rPr>
              <w:t>盐酸标准溶液的配制及标定</w:t>
            </w:r>
          </w:p>
          <w:p w:rsidR="00F52B30" w:rsidRPr="00F52B30" w:rsidRDefault="00F52B30" w:rsidP="00F52B30">
            <w:pPr>
              <w:spacing w:line="360" w:lineRule="auto"/>
              <w:rPr>
                <w:rFonts w:ascii="宋体" w:hAnsi="宋体"/>
                <w:snapToGrid w:val="0"/>
                <w:kern w:val="0"/>
                <w:sz w:val="24"/>
              </w:rPr>
            </w:pPr>
            <w:r w:rsidRPr="00F52B30">
              <w:rPr>
                <w:rFonts w:ascii="宋体" w:hAnsi="宋体" w:hint="eastAsia"/>
                <w:snapToGrid w:val="0"/>
                <w:kern w:val="0"/>
                <w:sz w:val="24"/>
                <w:shd w:val="clear" w:color="auto" w:fill="FFFFFF"/>
              </w:rPr>
              <w:t>4、</w:t>
            </w:r>
            <w:r w:rsidR="000224DE">
              <w:rPr>
                <w:rFonts w:ascii="宋体" w:hAnsi="宋体" w:hint="eastAsia"/>
                <w:snapToGrid w:val="0"/>
                <w:kern w:val="0"/>
                <w:sz w:val="24"/>
              </w:rPr>
              <w:t>分析天平的使用，氢氧化钠溶液的标定</w:t>
            </w:r>
          </w:p>
          <w:p w:rsidR="0036079D" w:rsidRDefault="00F52B30" w:rsidP="00F52B30">
            <w:pPr>
              <w:spacing w:line="360" w:lineRule="auto"/>
              <w:rPr>
                <w:rFonts w:ascii="宋体" w:hAnsi="宋体" w:hint="eastAsia"/>
                <w:snapToGrid w:val="0"/>
                <w:sz w:val="24"/>
              </w:rPr>
            </w:pPr>
            <w:r w:rsidRPr="00F52B30">
              <w:rPr>
                <w:rFonts w:ascii="宋体" w:hAnsi="宋体" w:hint="eastAsia"/>
                <w:snapToGrid w:val="0"/>
                <w:kern w:val="0"/>
                <w:sz w:val="24"/>
              </w:rPr>
              <w:t>5、</w:t>
            </w:r>
            <w:r w:rsidR="000224DE">
              <w:rPr>
                <w:rFonts w:ascii="宋体" w:hAnsi="宋体" w:hint="eastAsia"/>
                <w:snapToGrid w:val="0"/>
                <w:sz w:val="24"/>
              </w:rPr>
              <w:t>混合碱中</w:t>
            </w:r>
            <w:r w:rsidR="000224DE" w:rsidRPr="000224DE">
              <w:rPr>
                <w:snapToGrid w:val="0"/>
                <w:sz w:val="24"/>
              </w:rPr>
              <w:t>Na</w:t>
            </w:r>
            <w:r w:rsidR="000224DE" w:rsidRPr="000224DE">
              <w:rPr>
                <w:snapToGrid w:val="0"/>
                <w:sz w:val="24"/>
                <w:vertAlign w:val="subscript"/>
              </w:rPr>
              <w:t>2</w:t>
            </w:r>
            <w:r w:rsidR="000224DE" w:rsidRPr="000224DE">
              <w:rPr>
                <w:snapToGrid w:val="0"/>
                <w:sz w:val="24"/>
              </w:rPr>
              <w:t>CO</w:t>
            </w:r>
            <w:r w:rsidR="000224DE" w:rsidRPr="000224DE">
              <w:rPr>
                <w:snapToGrid w:val="0"/>
                <w:sz w:val="24"/>
                <w:vertAlign w:val="subscript"/>
              </w:rPr>
              <w:t>3</w:t>
            </w:r>
            <w:r w:rsidR="000224DE" w:rsidRPr="000224DE">
              <w:rPr>
                <w:rFonts w:ascii="宋体" w:hAnsi="宋体" w:hint="eastAsia"/>
                <w:snapToGrid w:val="0"/>
                <w:sz w:val="24"/>
              </w:rPr>
              <w:t>和</w:t>
            </w:r>
            <w:proofErr w:type="spellStart"/>
            <w:r w:rsidR="000224DE" w:rsidRPr="000224DE">
              <w:rPr>
                <w:snapToGrid w:val="0"/>
                <w:sz w:val="24"/>
              </w:rPr>
              <w:t>NaOH</w:t>
            </w:r>
            <w:proofErr w:type="spellEnd"/>
            <w:r w:rsidR="000224DE" w:rsidRPr="000224DE">
              <w:rPr>
                <w:snapToGrid w:val="0"/>
                <w:sz w:val="24"/>
              </w:rPr>
              <w:t>（</w:t>
            </w:r>
            <w:r w:rsidR="000224DE" w:rsidRPr="000224DE">
              <w:rPr>
                <w:rFonts w:ascii="宋体" w:hAnsi="宋体" w:hint="eastAsia"/>
                <w:snapToGrid w:val="0"/>
                <w:sz w:val="24"/>
              </w:rPr>
              <w:t>或</w:t>
            </w:r>
            <w:r w:rsidR="000224DE" w:rsidRPr="000224DE">
              <w:rPr>
                <w:snapToGrid w:val="0"/>
                <w:sz w:val="24"/>
              </w:rPr>
              <w:t>NaHCO</w:t>
            </w:r>
            <w:r w:rsidR="000224DE" w:rsidRPr="000224DE">
              <w:rPr>
                <w:snapToGrid w:val="0"/>
                <w:sz w:val="24"/>
                <w:vertAlign w:val="subscript"/>
              </w:rPr>
              <w:t>3</w:t>
            </w:r>
            <w:r w:rsidR="000224DE" w:rsidRPr="000224DE">
              <w:rPr>
                <w:snapToGrid w:val="0"/>
                <w:sz w:val="24"/>
              </w:rPr>
              <w:t>）</w:t>
            </w:r>
            <w:r w:rsidR="000224DE" w:rsidRPr="000224DE">
              <w:rPr>
                <w:rFonts w:ascii="宋体" w:hAnsi="宋体" w:hint="eastAsia"/>
                <w:snapToGrid w:val="0"/>
                <w:sz w:val="24"/>
              </w:rPr>
              <w:t>含量测定</w:t>
            </w:r>
          </w:p>
          <w:p w:rsidR="000224DE" w:rsidRDefault="000224DE" w:rsidP="00F52B30">
            <w:pPr>
              <w:spacing w:line="360" w:lineRule="auto"/>
              <w:rPr>
                <w:rFonts w:ascii="宋体" w:hAnsi="宋体" w:hint="eastAsia"/>
                <w:snapToGrid w:val="0"/>
                <w:sz w:val="24"/>
              </w:rPr>
            </w:pPr>
            <w:r>
              <w:rPr>
                <w:rFonts w:ascii="宋体" w:hAnsi="宋体" w:hint="eastAsia"/>
                <w:snapToGrid w:val="0"/>
                <w:sz w:val="24"/>
              </w:rPr>
              <w:t>6、</w:t>
            </w:r>
            <w:r w:rsidRPr="000224DE">
              <w:rPr>
                <w:rFonts w:ascii="宋体" w:hAnsi="宋体" w:hint="eastAsia"/>
                <w:snapToGrid w:val="0"/>
                <w:sz w:val="24"/>
              </w:rPr>
              <w:t>硫代硫酸钠溶液的标定</w:t>
            </w:r>
          </w:p>
          <w:p w:rsidR="000224DE" w:rsidRDefault="000224DE" w:rsidP="00F52B30">
            <w:pPr>
              <w:spacing w:line="360" w:lineRule="auto"/>
              <w:rPr>
                <w:rFonts w:ascii="宋体" w:hAnsi="宋体" w:hint="eastAsia"/>
                <w:snapToGrid w:val="0"/>
                <w:sz w:val="24"/>
              </w:rPr>
            </w:pPr>
            <w:r>
              <w:rPr>
                <w:rFonts w:ascii="宋体" w:hAnsi="宋体" w:hint="eastAsia"/>
                <w:snapToGrid w:val="0"/>
                <w:sz w:val="24"/>
              </w:rPr>
              <w:t>7、</w:t>
            </w:r>
            <w:proofErr w:type="gramStart"/>
            <w:r w:rsidRPr="000224DE">
              <w:rPr>
                <w:rFonts w:ascii="宋体" w:hAnsi="宋体" w:hint="eastAsia"/>
                <w:snapToGrid w:val="0"/>
                <w:sz w:val="24"/>
              </w:rPr>
              <w:t>邻菲罗啉</w:t>
            </w:r>
            <w:proofErr w:type="gramEnd"/>
            <w:r w:rsidRPr="000224DE">
              <w:rPr>
                <w:rFonts w:ascii="宋体" w:hAnsi="宋体" w:hint="eastAsia"/>
                <w:snapToGrid w:val="0"/>
                <w:sz w:val="24"/>
              </w:rPr>
              <w:t>分光光度法测定水样中铁的含量</w:t>
            </w:r>
          </w:p>
          <w:p w:rsidR="000224DE" w:rsidRDefault="000224DE" w:rsidP="00F52B30">
            <w:pPr>
              <w:spacing w:line="360" w:lineRule="auto"/>
              <w:rPr>
                <w:rFonts w:ascii="宋体" w:hAnsi="宋体" w:hint="eastAsia"/>
                <w:snapToGrid w:val="0"/>
                <w:sz w:val="24"/>
              </w:rPr>
            </w:pPr>
            <w:r>
              <w:rPr>
                <w:rFonts w:ascii="宋体" w:hAnsi="宋体" w:hint="eastAsia"/>
                <w:snapToGrid w:val="0"/>
                <w:sz w:val="24"/>
              </w:rPr>
              <w:t>8、</w:t>
            </w:r>
            <w:r w:rsidRPr="000224DE">
              <w:rPr>
                <w:snapToGrid w:val="0"/>
                <w:sz w:val="24"/>
              </w:rPr>
              <w:t>EDTA</w:t>
            </w:r>
            <w:proofErr w:type="gramStart"/>
            <w:r w:rsidRPr="000224DE">
              <w:rPr>
                <w:rFonts w:ascii="宋体" w:hAnsi="宋体" w:hint="eastAsia"/>
                <w:snapToGrid w:val="0"/>
                <w:sz w:val="24"/>
              </w:rPr>
              <w:t>标液的</w:t>
            </w:r>
            <w:proofErr w:type="gramEnd"/>
            <w:r w:rsidRPr="000224DE">
              <w:rPr>
                <w:rFonts w:ascii="宋体" w:hAnsi="宋体" w:hint="eastAsia"/>
                <w:snapToGrid w:val="0"/>
                <w:sz w:val="24"/>
              </w:rPr>
              <w:t>标定及</w:t>
            </w:r>
            <w:r>
              <w:rPr>
                <w:rFonts w:ascii="宋体" w:hAnsi="宋体" w:hint="eastAsia"/>
                <w:snapToGrid w:val="0"/>
                <w:sz w:val="24"/>
              </w:rPr>
              <w:t>水样中</w:t>
            </w:r>
            <w:r w:rsidRPr="000224DE">
              <w:rPr>
                <w:snapToGrid w:val="0"/>
                <w:sz w:val="24"/>
              </w:rPr>
              <w:t>Fe</w:t>
            </w:r>
            <w:r w:rsidRPr="000224DE">
              <w:rPr>
                <w:snapToGrid w:val="0"/>
                <w:sz w:val="24"/>
                <w:vertAlign w:val="superscript"/>
              </w:rPr>
              <w:t>3+</w:t>
            </w:r>
            <w:r w:rsidRPr="000224DE">
              <w:rPr>
                <w:snapToGrid w:val="0"/>
                <w:sz w:val="24"/>
              </w:rPr>
              <w:t>、</w:t>
            </w:r>
            <w:r w:rsidRPr="000224DE">
              <w:rPr>
                <w:snapToGrid w:val="0"/>
                <w:sz w:val="24"/>
              </w:rPr>
              <w:t>Al</w:t>
            </w:r>
            <w:r w:rsidRPr="000224DE">
              <w:rPr>
                <w:snapToGrid w:val="0"/>
                <w:sz w:val="24"/>
                <w:vertAlign w:val="superscript"/>
              </w:rPr>
              <w:t>3+</w:t>
            </w:r>
            <w:r w:rsidRPr="000224DE">
              <w:rPr>
                <w:rFonts w:ascii="宋体" w:hAnsi="宋体" w:hint="eastAsia"/>
                <w:snapToGrid w:val="0"/>
                <w:sz w:val="24"/>
              </w:rPr>
              <w:t>测定</w:t>
            </w:r>
          </w:p>
          <w:p w:rsidR="000224DE" w:rsidRDefault="000224DE" w:rsidP="00F52B30">
            <w:pPr>
              <w:spacing w:line="360" w:lineRule="auto"/>
              <w:rPr>
                <w:rFonts w:ascii="宋体" w:hAnsi="宋体" w:hint="eastAsia"/>
                <w:snapToGrid w:val="0"/>
                <w:sz w:val="24"/>
              </w:rPr>
            </w:pPr>
            <w:r>
              <w:rPr>
                <w:rFonts w:ascii="宋体" w:hAnsi="宋体" w:hint="eastAsia"/>
                <w:snapToGrid w:val="0"/>
                <w:sz w:val="24"/>
              </w:rPr>
              <w:t>9、</w:t>
            </w:r>
            <w:r w:rsidRPr="000224DE">
              <w:rPr>
                <w:rFonts w:ascii="宋体" w:hAnsi="宋体" w:hint="eastAsia"/>
                <w:snapToGrid w:val="0"/>
                <w:sz w:val="24"/>
              </w:rPr>
              <w:t>三草酸合铁（</w:t>
            </w:r>
            <w:r w:rsidRPr="000224DE">
              <w:rPr>
                <w:rFonts w:ascii="宋体" w:hAnsi="宋体" w:cs="宋体" w:hint="eastAsia"/>
                <w:snapToGrid w:val="0"/>
                <w:sz w:val="24"/>
              </w:rPr>
              <w:t>Ⅲ</w:t>
            </w:r>
            <w:r w:rsidRPr="000224DE">
              <w:rPr>
                <w:rFonts w:ascii="宋体" w:hAnsi="宋体" w:hint="eastAsia"/>
                <w:snapToGrid w:val="0"/>
                <w:sz w:val="24"/>
              </w:rPr>
              <w:t>）酸钾的制备及组成的测定（1）</w:t>
            </w:r>
          </w:p>
          <w:p w:rsidR="000224DE" w:rsidRPr="000224DE" w:rsidRDefault="000224DE" w:rsidP="00F52B3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napToGrid w:val="0"/>
                <w:sz w:val="24"/>
              </w:rPr>
              <w:t>10、</w:t>
            </w:r>
            <w:r w:rsidRPr="000224DE">
              <w:rPr>
                <w:rFonts w:ascii="宋体" w:hAnsi="宋体" w:hint="eastAsia"/>
                <w:snapToGrid w:val="0"/>
                <w:sz w:val="24"/>
              </w:rPr>
              <w:t>三草酸合铁（Ⅲ）酸钾的制备及组成的测定（</w:t>
            </w:r>
            <w:r>
              <w:rPr>
                <w:rFonts w:ascii="宋体" w:hAnsi="宋体" w:hint="eastAsia"/>
                <w:snapToGrid w:val="0"/>
                <w:sz w:val="24"/>
              </w:rPr>
              <w:t>2</w:t>
            </w:r>
            <w:r w:rsidRPr="000224DE">
              <w:rPr>
                <w:rFonts w:ascii="宋体" w:hAnsi="宋体" w:hint="eastAsia"/>
                <w:snapToGrid w:val="0"/>
                <w:sz w:val="24"/>
              </w:rPr>
              <w:t>）</w:t>
            </w:r>
          </w:p>
          <w:p w:rsidR="00B67141" w:rsidRPr="00F52B30" w:rsidRDefault="00B67141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方式：</w:t>
            </w:r>
            <w:r w:rsidR="005464D2" w:rsidRPr="00F52B30">
              <w:rPr>
                <w:rFonts w:ascii="宋体" w:hAnsi="宋体" w:hint="eastAsia"/>
                <w:bCs/>
                <w:sz w:val="24"/>
              </w:rPr>
              <w:t>跟班一起指导</w:t>
            </w:r>
          </w:p>
          <w:p w:rsidR="00F471FC" w:rsidRPr="00F52B30" w:rsidRDefault="00F471FC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时间安排：每周一</w:t>
            </w:r>
            <w:r w:rsidR="00F52B30">
              <w:rPr>
                <w:rFonts w:ascii="宋体" w:hAnsi="宋体" w:hint="eastAsia"/>
                <w:bCs/>
                <w:sz w:val="24"/>
              </w:rPr>
              <w:t>次</w:t>
            </w:r>
            <w:r w:rsidRPr="00F52B30">
              <w:rPr>
                <w:rFonts w:ascii="宋体" w:hAnsi="宋体" w:hint="eastAsia"/>
                <w:bCs/>
                <w:sz w:val="24"/>
              </w:rPr>
              <w:t>参加实验指导及准备</w:t>
            </w:r>
          </w:p>
          <w:p w:rsidR="00A4492E" w:rsidRPr="00F471FC" w:rsidRDefault="00F471FC" w:rsidP="000224DE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</w:t>
            </w:r>
            <w:proofErr w:type="gramStart"/>
            <w:r w:rsidRPr="00F52B30">
              <w:rPr>
                <w:rFonts w:ascii="宋体" w:hAnsi="宋体" w:hint="eastAsia"/>
                <w:bCs/>
                <w:sz w:val="24"/>
              </w:rPr>
              <w:t>食品楼</w:t>
            </w:r>
            <w:proofErr w:type="gramEnd"/>
            <w:r w:rsidR="000224DE">
              <w:rPr>
                <w:rFonts w:ascii="宋体" w:hAnsi="宋体" w:hint="eastAsia"/>
                <w:bCs/>
                <w:sz w:val="24"/>
              </w:rPr>
              <w:t>242</w:t>
            </w:r>
            <w:r w:rsidRPr="00F52B30">
              <w:rPr>
                <w:rFonts w:ascii="宋体" w:hAnsi="宋体" w:hint="eastAsia"/>
                <w:bCs/>
                <w:sz w:val="24"/>
              </w:rPr>
              <w:t>实验室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78" w:rsidRDefault="00ED0578">
      <w:r>
        <w:separator/>
      </w:r>
    </w:p>
  </w:endnote>
  <w:endnote w:type="continuationSeparator" w:id="0">
    <w:p w:rsidR="00ED0578" w:rsidRDefault="00ED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78" w:rsidRDefault="00ED0578">
      <w:r>
        <w:separator/>
      </w:r>
    </w:p>
  </w:footnote>
  <w:footnote w:type="continuationSeparator" w:id="0">
    <w:p w:rsidR="00ED0578" w:rsidRDefault="00ED0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50"/>
    <w:rsid w:val="000224DE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863D5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64C53"/>
    <w:rsid w:val="0037275B"/>
    <w:rsid w:val="003A4F90"/>
    <w:rsid w:val="003A6BD2"/>
    <w:rsid w:val="003A7F74"/>
    <w:rsid w:val="003C4305"/>
    <w:rsid w:val="003D1B8C"/>
    <w:rsid w:val="003E5E5A"/>
    <w:rsid w:val="003F0DBC"/>
    <w:rsid w:val="00406017"/>
    <w:rsid w:val="00437AB4"/>
    <w:rsid w:val="00440458"/>
    <w:rsid w:val="00452F10"/>
    <w:rsid w:val="00456B1C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21AB7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478C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5076C"/>
    <w:rsid w:val="00C62BF4"/>
    <w:rsid w:val="00C675A3"/>
    <w:rsid w:val="00C70C11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D0578"/>
    <w:rsid w:val="00ED2CEC"/>
    <w:rsid w:val="00EF5A27"/>
    <w:rsid w:val="00F1787E"/>
    <w:rsid w:val="00F3295D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488</Characters>
  <Application>Microsoft Office Word</Application>
  <DocSecurity>0</DocSecurity>
  <Lines>4</Lines>
  <Paragraphs>1</Paragraphs>
  <ScaleCrop>false</ScaleCrop>
  <Company>hz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gffd</cp:lastModifiedBy>
  <cp:revision>4</cp:revision>
  <cp:lastPrinted>2014-12-24T02:51:00Z</cp:lastPrinted>
  <dcterms:created xsi:type="dcterms:W3CDTF">2017-09-15T02:31:00Z</dcterms:created>
  <dcterms:modified xsi:type="dcterms:W3CDTF">2017-09-15T02:42:00Z</dcterms:modified>
</cp:coreProperties>
</file>