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附表：食品与生物工程学院硕士研究生教学实践培养计划</w:t>
      </w:r>
    </w:p>
    <w:tbl>
      <w:tblPr>
        <w:tblStyle w:val="7"/>
        <w:tblW w:w="9544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106"/>
        <w:gridCol w:w="1540"/>
        <w:gridCol w:w="1470"/>
        <w:gridCol w:w="1716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指导教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黄建颖</w:t>
            </w:r>
          </w:p>
        </w:tc>
        <w:tc>
          <w:tcPr>
            <w:tcW w:w="15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学科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食品科学</w:t>
            </w:r>
          </w:p>
        </w:tc>
        <w:tc>
          <w:tcPr>
            <w:tcW w:w="171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研究方向/课程名称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农产品贮藏于加工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37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实践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日 至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 xml:space="preserve"> 2021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年 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4" w:type="dxa"/>
            <w:gridSpan w:val="6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教学实践培养目标（100字之内）</w:t>
            </w:r>
          </w:p>
          <w:p>
            <w:pPr>
              <w:spacing w:line="360" w:lineRule="auto"/>
              <w:ind w:firstLine="480" w:firstLineChars="200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实践教学</w:t>
            </w:r>
            <w:r>
              <w:rPr>
                <w:rFonts w:hint="default" w:ascii="宋体" w:hAnsi="宋体"/>
                <w:bCs/>
                <w:sz w:val="24"/>
              </w:rPr>
              <w:t>是专业培养方案的重要组成部分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。</w:t>
            </w:r>
            <w:r>
              <w:rPr>
                <w:rFonts w:hint="default" w:ascii="宋体" w:hAnsi="宋体"/>
                <w:bCs/>
                <w:sz w:val="24"/>
              </w:rPr>
              <w:t>通过实践教学,提高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研究生</w:t>
            </w:r>
            <w:r>
              <w:rPr>
                <w:rFonts w:hint="default" w:ascii="宋体" w:hAnsi="宋体"/>
                <w:bCs/>
                <w:sz w:val="24"/>
              </w:rPr>
              <w:t>的实际动手能力,提高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其</w:t>
            </w:r>
            <w:r>
              <w:rPr>
                <w:rFonts w:hint="default" w:ascii="宋体" w:hAnsi="宋体"/>
                <w:bCs/>
                <w:sz w:val="24"/>
              </w:rPr>
              <w:t>分析问题和解决问题的能力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。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同时培养研究生的凝聚力，充分发挥传帮带。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Style w:val="11"/>
                <w:rFonts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ind w:firstLine="420" w:firstLineChars="200"/>
              <w:rPr>
                <w:rStyle w:val="11"/>
                <w:rFonts w:hint="eastAsia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1" w:hRule="atLeast"/>
        </w:trPr>
        <w:tc>
          <w:tcPr>
            <w:tcW w:w="9544" w:type="dxa"/>
            <w:gridSpan w:val="6"/>
          </w:tcPr>
          <w:p>
            <w:pPr>
              <w:spacing w:line="46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二、教学实践培养计划（内容、方式、时间安排、地点）：</w:t>
            </w:r>
          </w:p>
          <w:p>
            <w:pPr>
              <w:spacing w:line="360" w:lineRule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内容：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纳米笼材料分子的气体吸附和抑菌性能</w:t>
            </w:r>
          </w:p>
          <w:p>
            <w:pPr>
              <w:spacing w:line="360" w:lineRule="auto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方式：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查阅文献，实验方案指定和实验指导，数据分析。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时间安排：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每周一，三。</w:t>
            </w:r>
          </w:p>
          <w:p>
            <w:pPr>
              <w:spacing w:line="360" w:lineRule="auto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地点：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食品楼223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备注：本表由研究生教学存学院。</w:t>
      </w: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690"/>
    <w:multiLevelType w:val="multilevel"/>
    <w:tmpl w:val="22E90690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  <w:rsid w:val="72FC25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styleId="9">
    <w:name w:val="Emphasis"/>
    <w:basedOn w:val="8"/>
    <w:qFormat/>
    <w:uiPriority w:val="0"/>
    <w:rPr>
      <w:i/>
    </w:rPr>
  </w:style>
  <w:style w:type="character" w:customStyle="1" w:styleId="10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1">
    <w:name w:val="p101"/>
    <w:basedOn w:val="8"/>
    <w:uiPriority w:val="0"/>
    <w:rPr>
      <w:rFonts w:hint="default" w:ascii="ˎ̥" w:hAnsi="ˎ̥"/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139</Characters>
  <Lines>1</Lines>
  <Paragraphs>1</Paragraphs>
  <TotalTime>42</TotalTime>
  <ScaleCrop>false</ScaleCrop>
  <LinksUpToDate>false</LinksUpToDate>
  <CharactersWithSpaces>162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2016-05-26T15:02:00Z</dcterms:created>
  <dc:creator>DELL</dc:creator>
  <cp:lastModifiedBy>13655</cp:lastModifiedBy>
  <cp:lastPrinted>2014-12-24T02:51:00Z</cp:lastPrinted>
  <dcterms:modified xsi:type="dcterms:W3CDTF">2020-06-01T00:54:11Z</dcterms:modified>
  <dc:title>浙江工商大学食品学院文件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