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  <w:r>
        <w:rPr>
          <w:rFonts w:ascii="Times New Roman" w:hAnsi="Times New Roman" w:eastAsia="黑体"/>
          <w:b/>
          <w:bCs/>
          <w:color w:val="000000"/>
          <w:sz w:val="44"/>
          <w:szCs w:val="44"/>
        </w:rPr>
        <w:t>新版研究生综合测评系统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  <w:r>
        <w:rPr>
          <w:rFonts w:ascii="Times New Roman" w:hAnsi="Times New Roman" w:eastAsia="黑体"/>
          <w:b/>
          <w:bCs/>
          <w:color w:val="000000"/>
          <w:sz w:val="44"/>
          <w:szCs w:val="44"/>
        </w:rPr>
        <w:t>操作说明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FF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0"/>
          <w:szCs w:val="40"/>
        </w:rPr>
      </w:pPr>
      <w:r>
        <w:rPr>
          <w:rFonts w:ascii="Times New Roman" w:hAnsi="Times New Roman" w:eastAsia="黑体"/>
          <w:b/>
          <w:bCs/>
          <w:color w:val="000000"/>
          <w:sz w:val="40"/>
          <w:szCs w:val="40"/>
        </w:rPr>
        <w:t>(适用于学生用户)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  <w:r>
        <w:rPr>
          <w:rFonts w:ascii="Times New Roman" w:hAnsi="Times New Roman" w:eastAsia="黑体"/>
          <w:b/>
          <w:bCs/>
          <w:color w:val="000000"/>
          <w:sz w:val="36"/>
          <w:szCs w:val="36"/>
        </w:rPr>
        <w:t>浙江工商大学研究生院(研究生工作部)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b/>
          <w:bCs/>
          <w:color w:val="000000"/>
          <w:sz w:val="36"/>
          <w:szCs w:val="36"/>
        </w:rPr>
        <w:t>二〇二一年九月</w:t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一、登陆系统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1.访问网址</w:t>
      </w:r>
    </w:p>
    <w:p>
      <w:pPr>
        <w:widowControl/>
        <w:ind w:firstLine="560" w:firstLineChars="200"/>
        <w:rPr>
          <w:rFonts w:hint="default" w:ascii="Times New Roman" w:hAnsi="Times New Roman" w:eastAsia="黑体"/>
          <w:b w:val="0"/>
          <w:bCs w:val="0"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single"/>
        </w:rPr>
        <w:fldChar w:fldCharType="begin"/>
      </w:r>
      <w:r>
        <w:rPr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single"/>
        </w:rPr>
        <w:instrText xml:space="preserve"> HYPERLINK "http://10.11.109.220:8102/" </w:instrText>
      </w:r>
      <w:r>
        <w:rPr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single"/>
        </w:rPr>
        <w:fldChar w:fldCharType="separate"/>
      </w:r>
      <w:r>
        <w:rPr>
          <w:rStyle w:val="4"/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single"/>
        </w:rPr>
        <w:t>http://10.11.109.220:8102/</w:t>
      </w:r>
      <w:r>
        <w:rPr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single"/>
        </w:rPr>
        <w:fldChar w:fldCharType="end"/>
      </w:r>
      <w:r>
        <w:rPr>
          <w:rFonts w:hint="eastAsia" w:ascii="Times New Roman" w:hAnsi="Times New Roman" w:eastAsia="黑体"/>
          <w:b w:val="0"/>
          <w:bCs w:val="0"/>
          <w:color w:val="000000"/>
          <w:sz w:val="28"/>
          <w:szCs w:val="28"/>
          <w:u w:val="none"/>
          <w:lang w:val="en-US" w:eastAsia="zh-CN"/>
        </w:rPr>
        <w:t xml:space="preserve"> （请用内网或登陆VPN后访问）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2.浏览器使用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推荐使用谷歌，火狐，360极速浏览器，360浏览器(极速模式)。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3.用户登录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登录帐号：学号。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初始登录密码：身份证后六位(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含字母大写</w:t>
      </w:r>
      <w:r>
        <w:rPr>
          <w:rFonts w:ascii="Times New Roman" w:hAnsi="Times New Roman"/>
          <w:color w:val="000000"/>
          <w:sz w:val="28"/>
          <w:szCs w:val="28"/>
        </w:rPr>
        <w:t>)。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如需修改密码，请点击头像后找到个人设置中的安全设置进行修改；如若遗忘密码，请联系学院辅导员进行重置，重置密码为初始登录密码。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4.完善基础档案信息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研究生首次登陆系统，必须要修改和完善基础档案信息。后续若部分信息发生变动，可点击菜单栏基础信息设置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→</w:t>
      </w:r>
      <w:r>
        <w:rPr>
          <w:rFonts w:ascii="Times New Roman" w:hAnsi="Times New Roman"/>
          <w:color w:val="000000"/>
          <w:sz w:val="28"/>
          <w:szCs w:val="28"/>
        </w:rPr>
        <w:t>研究生基础档案设置中进行修改。</w:t>
      </w:r>
      <w:r>
        <w:rPr>
          <w:rFonts w:ascii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1191895</wp:posOffset>
            </wp:positionV>
            <wp:extent cx="5039995" cy="2854960"/>
            <wp:effectExtent l="0" t="0" r="1905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二、操作流程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1.研究生学业奖学金申请操作流程</w:t>
      </w:r>
    </w:p>
    <w:p>
      <w:pPr>
        <w:widowControl/>
        <w:ind w:firstLine="562" w:firstLineChars="20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第一步：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在成果库的各模块中录入成果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第二步：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“学业奖学金→学业奖学金申请→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新建”，进行当前年度申请，</w:t>
      </w:r>
      <w:r>
        <w:rPr>
          <w:rFonts w:ascii="Times New Roman" w:hAnsi="Times New Roman"/>
          <w:color w:val="000000"/>
          <w:sz w:val="28"/>
          <w:szCs w:val="28"/>
        </w:rPr>
        <w:t>按模块从成果库中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选择已录入成果</w:t>
      </w:r>
      <w:r>
        <w:rPr>
          <w:rFonts w:ascii="Times New Roman" w:hAnsi="Times New Roman"/>
          <w:color w:val="000000"/>
          <w:sz w:val="28"/>
          <w:szCs w:val="28"/>
        </w:rPr>
        <w:t>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添加和提交</w:t>
      </w:r>
      <w:r>
        <w:rPr>
          <w:rFonts w:ascii="Times New Roman" w:hAnsi="Times New Roman"/>
          <w:color w:val="000000"/>
          <w:sz w:val="28"/>
          <w:szCs w:val="28"/>
        </w:rPr>
        <w:t>，等待学院管理员审核；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第三步：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“学业奖学金申请→详情”，查看审核结果</w:t>
      </w:r>
      <w:r>
        <w:rPr>
          <w:rFonts w:ascii="Times New Roman" w:hAnsi="Times New Roman"/>
          <w:color w:val="000000"/>
          <w:sz w:val="28"/>
          <w:szCs w:val="28"/>
        </w:rPr>
        <w:t>，在该页面中可对审核不通过的成果进行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修改、补充，直至审核结果无误</w:t>
      </w:r>
      <w:r>
        <w:rPr>
          <w:rFonts w:ascii="Times New Roman" w:hAnsi="Times New Roman"/>
          <w:color w:val="000000"/>
          <w:sz w:val="28"/>
          <w:szCs w:val="28"/>
        </w:rPr>
        <w:t>；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第四步：</w:t>
      </w:r>
      <w:r>
        <w:rPr>
          <w:rFonts w:ascii="Times New Roman" w:hAnsi="Times New Roman"/>
          <w:color w:val="000000"/>
          <w:sz w:val="28"/>
          <w:szCs w:val="28"/>
        </w:rPr>
        <w:t>待学院审核完毕、计算综合测评分后，点击“学业奖学金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→</w:t>
      </w:r>
      <w:r>
        <w:rPr>
          <w:rFonts w:ascii="Times New Roman" w:hAnsi="Times New Roman"/>
          <w:color w:val="000000"/>
          <w:sz w:val="28"/>
          <w:szCs w:val="28"/>
        </w:rPr>
        <w:t>综合测评分”进行查看得分和排名情况。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2.研究生科研成果统计申报操作流程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第一步：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在成果库的各模块中录入成果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，注意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成果库中已录入的成果无需再次录入，同一成果可既用于学业奖学金申请又用于科研成果统计申报</w:t>
      </w:r>
      <w:r>
        <w:rPr>
          <w:rFonts w:ascii="Times New Roman" w:hAnsi="Times New Roman"/>
          <w:color w:val="000000"/>
          <w:sz w:val="28"/>
          <w:szCs w:val="28"/>
        </w:rPr>
        <w:t>；</w:t>
      </w:r>
    </w:p>
    <w:p>
      <w:pPr>
        <w:widowControl/>
        <w:ind w:firstLine="562" w:firstLineChars="20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第二步：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“科研成果统计→科研成果统计申报→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新建”，进行当前年度申报，</w:t>
      </w:r>
      <w:r>
        <w:rPr>
          <w:rFonts w:ascii="Times New Roman" w:hAnsi="Times New Roman"/>
          <w:color w:val="000000"/>
          <w:sz w:val="28"/>
          <w:szCs w:val="28"/>
        </w:rPr>
        <w:t>按模块从成果库中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选择已录入成果</w:t>
      </w:r>
      <w:r>
        <w:rPr>
          <w:rFonts w:ascii="Times New Roman" w:hAnsi="Times New Roman"/>
          <w:color w:val="000000"/>
          <w:sz w:val="28"/>
          <w:szCs w:val="28"/>
        </w:rPr>
        <w:t>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添加和提交，</w:t>
      </w:r>
      <w:r>
        <w:rPr>
          <w:rFonts w:ascii="Times New Roman" w:hAnsi="Times New Roman"/>
          <w:color w:val="000000"/>
          <w:sz w:val="28"/>
          <w:szCs w:val="28"/>
        </w:rPr>
        <w:t>等待学院管理员审核；</w:t>
      </w:r>
    </w:p>
    <w:p>
      <w:pPr>
        <w:widowControl/>
        <w:ind w:firstLine="562" w:firstLineChars="200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第三步：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“科研成果统计申报→详情”，查看审核结果</w:t>
      </w:r>
      <w:r>
        <w:rPr>
          <w:rFonts w:ascii="Times New Roman" w:hAnsi="Times New Roman"/>
          <w:color w:val="000000"/>
          <w:sz w:val="28"/>
          <w:szCs w:val="28"/>
        </w:rPr>
        <w:t>，在该页面中可对审核不通过的成果进行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修改、补充，直至学院审核、研究生院审核完成且审核结果无误。</w:t>
      </w:r>
    </w:p>
    <w:p>
      <w:pPr>
        <w:widowControl/>
        <w:ind w:firstLine="562" w:firstLineChars="200"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三、成果库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成果库由德育模块、智育模块、素质拓展模块和创新模块组成，四大模块又进一步分为若干子模块。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1.德育模块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德育模块由公益活动、思想品德、扣分情况3个子模块组成。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(1)公益活动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点击菜单栏成果库→德育模块→公益活动→新建，按要求填写相应内容、上传证明材料后即可添加一条公益活动成果，添加后可对此条成果进行编辑和删除操作。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1720850</wp:posOffset>
            </wp:positionV>
            <wp:extent cx="3239770" cy="334073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69230" cy="154559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439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6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(2)思想品德及扣分情况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思想品德及扣分情况子模块均由学院管理员添加，研究生仅可查看结果。由于2个模块的操作基本一致，仅以思想品德子模块举例。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点击菜单栏成果库→德育模块→思想品德，待学院管理员添加后，研究生可实时查看结果。</w:t>
      </w:r>
    </w:p>
    <w:p>
      <w:pPr>
        <w:widowControl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inline distT="0" distB="0" distL="0" distR="0">
            <wp:extent cx="5270500" cy="2426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6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2.智育模块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德育模块仅包含学习成绩1个子模块。此模块由学院管理员添加，研究生仅可查看结果。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点击菜单栏成果库→智育模块→学习成绩，待学院管理员添加后，研究生可实时查看结果。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207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248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3.素质拓展模块</w:t>
      </w:r>
    </w:p>
    <w:p>
      <w:pPr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素质拓展模块由任职情况、创业活动、比赛获奖、荣誉表彰、国际交流、专业素质发展情况6个子模块组成。由于6个模块的操作基本一致，仅以任职情况子模块举例。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点击菜单栏成果库→素质拓展→任职情况→新建，按要求填写相应内容、上传证明材料后即可添加一条任职情况成果，添加后可对此条成果进行编辑和删除操作。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67960" cy="13112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b="525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2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3599815" cy="417957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4.创新模块</w:t>
      </w:r>
    </w:p>
    <w:p>
      <w:pPr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创新模块由论文著作、专利授权、科研项目、科研获奖、其他创新5个子模块组成。由于5个模块的操作基本一致，仅以论文著作子模块举例。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点击菜单栏成果库→创新模块→论文著作→新建，按要求填写相应内容、上传证明材料后即可添加一条论文著作成果，添加后可对此条成果进行编辑和删除操作。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1612265</wp:posOffset>
            </wp:positionV>
            <wp:extent cx="4319905" cy="4024630"/>
            <wp:effectExtent l="0" t="0" r="0" b="127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4484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b="475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FF0000"/>
          <w:sz w:val="28"/>
          <w:szCs w:val="28"/>
        </w:rPr>
        <w:t>论文录入请注意：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1.中文论文须见刊，英文论文须有检索证明。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中文论文务必上传期刊全文，含封面和目录。若通讯作者是学生本人，上传的材料里须画圈标注（若不标注，默认学生本人不是通讯作者）。英文论文务必上传图书馆开具的检索证明，SSCI检索证明须含有分区情况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3.SCI分区，须先选择“期刊分区表年份”，目前中科院期刊分区表最新年份为2020。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4.校TOB B档、特级、一级、我校核心、北大核心、SCI收录这6种类型，系统里内含期刊数据库，仅须选择ISSN和期刊名称。其他类型均须录入ISSN和期刊名称。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三、学业奖学金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1.新建当前年度的学业奖学金申请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（1）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在规定时间内，</w:t>
      </w:r>
      <w:r>
        <w:rPr>
          <w:rFonts w:ascii="Times New Roman" w:hAnsi="Times New Roman"/>
          <w:color w:val="000000"/>
          <w:sz w:val="28"/>
          <w:szCs w:val="28"/>
        </w:rPr>
        <w:t>点击菜单栏学业奖学金→学业奖学金申请→新建，进行添加当前年度学业奖学金申请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(注意每年度仅可新建一条申请)</w:t>
      </w:r>
      <w:r>
        <w:rPr>
          <w:rFonts w:ascii="Times New Roman" w:hAnsi="Times New Roman"/>
          <w:color w:val="000000"/>
          <w:sz w:val="28"/>
          <w:szCs w:val="28"/>
        </w:rPr>
        <w:t>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3436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（2）新建的编辑页面中包含成果库全部模块，按模块分别从成果库中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选择对应已录入成果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添加</w:t>
      </w:r>
      <w:r>
        <w:rPr>
          <w:rFonts w:ascii="Times New Roman" w:hAnsi="Times New Roman"/>
          <w:color w:val="000000"/>
          <w:sz w:val="28"/>
          <w:szCs w:val="28"/>
        </w:rPr>
        <w:t>到新建的当前年度学业奖学金申请中，其中思想品德、扣分情况、学习成绩3个子模块无须添加，全部选择完成后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点击提交(注意成果必须提交后学院管理院端口才能显示)</w:t>
      </w:r>
      <w:r>
        <w:rPr>
          <w:rFonts w:ascii="Times New Roman" w:hAnsi="Times New Roman"/>
          <w:color w:val="000000"/>
          <w:sz w:val="28"/>
          <w:szCs w:val="28"/>
        </w:rPr>
        <w:t>，然后等待学院管理员进行审核。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inline distT="0" distB="0" distL="0" distR="0">
            <wp:extent cx="5270500" cy="27679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2.查看学院审核结果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新建后点击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“详情”</w:t>
      </w:r>
      <w:r>
        <w:rPr>
          <w:rFonts w:ascii="Times New Roman" w:hAnsi="Times New Roman"/>
          <w:color w:val="000000"/>
          <w:sz w:val="28"/>
          <w:szCs w:val="28"/>
        </w:rPr>
        <w:t>可打开学业奖学金编辑页面查看审核结果并进行审核不通过成果的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修改、补充</w:t>
      </w:r>
      <w:r>
        <w:rPr>
          <w:rFonts w:ascii="Times New Roman" w:hAnsi="Times New Roman"/>
          <w:color w:val="000000"/>
          <w:sz w:val="28"/>
          <w:szCs w:val="28"/>
        </w:rPr>
        <w:t>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1372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以学业奖学金编辑页面的公益活动为例，可查看审核结果，对审核不通过成果编辑修改后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再次提交</w:t>
      </w:r>
      <w:r>
        <w:rPr>
          <w:rFonts w:ascii="Times New Roman" w:hAnsi="Times New Roman"/>
          <w:color w:val="000000"/>
          <w:sz w:val="28"/>
          <w:szCs w:val="28"/>
        </w:rPr>
        <w:t>，也可继续添加成果，注意新建后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单独添加的成果需要每条单独提交</w:t>
      </w:r>
      <w:r>
        <w:rPr>
          <w:rFonts w:ascii="Times New Roman" w:hAnsi="Times New Roman"/>
          <w:color w:val="000000"/>
          <w:sz w:val="28"/>
          <w:szCs w:val="28"/>
        </w:rPr>
        <w:t>。</w:t>
      </w:r>
    </w:p>
    <w:p>
      <w:pPr>
        <w:widowControl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drawing>
          <wp:inline distT="0" distB="0" distL="0" distR="0">
            <wp:extent cx="527050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3.查看综合测评分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当前年度学业奖学金申请中的全部成果经学院审核完成、研究生查看确认无误后，由学院计算综合测评分，研究生可找到左侧边栏中的综合测评分进行查看。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13982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CB4B71C-4808-4884-BBA8-B5E7D57759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1B759EE-87D3-4EFA-B0B3-0BEF6DD67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E79"/>
    <w:rsid w:val="000C316B"/>
    <w:rsid w:val="0017152C"/>
    <w:rsid w:val="001A3E79"/>
    <w:rsid w:val="00252E1C"/>
    <w:rsid w:val="00260B79"/>
    <w:rsid w:val="00263B25"/>
    <w:rsid w:val="002658D4"/>
    <w:rsid w:val="002D24D5"/>
    <w:rsid w:val="00317F82"/>
    <w:rsid w:val="003E5509"/>
    <w:rsid w:val="00422F25"/>
    <w:rsid w:val="004C7D07"/>
    <w:rsid w:val="004F3F15"/>
    <w:rsid w:val="00646159"/>
    <w:rsid w:val="006726D5"/>
    <w:rsid w:val="006727E1"/>
    <w:rsid w:val="006E57D5"/>
    <w:rsid w:val="00754BBF"/>
    <w:rsid w:val="007905E4"/>
    <w:rsid w:val="0082439A"/>
    <w:rsid w:val="00847C00"/>
    <w:rsid w:val="00860451"/>
    <w:rsid w:val="00894A36"/>
    <w:rsid w:val="008E48DE"/>
    <w:rsid w:val="009B4884"/>
    <w:rsid w:val="00A312A5"/>
    <w:rsid w:val="00AC6DE1"/>
    <w:rsid w:val="00AF21D8"/>
    <w:rsid w:val="00BA54AA"/>
    <w:rsid w:val="00BD484F"/>
    <w:rsid w:val="00C35006"/>
    <w:rsid w:val="00C51628"/>
    <w:rsid w:val="00E30F3A"/>
    <w:rsid w:val="00E80F6D"/>
    <w:rsid w:val="00F37D69"/>
    <w:rsid w:val="00F43DBB"/>
    <w:rsid w:val="00F441CA"/>
    <w:rsid w:val="00FB124D"/>
    <w:rsid w:val="023E26FF"/>
    <w:rsid w:val="142236ED"/>
    <w:rsid w:val="15363622"/>
    <w:rsid w:val="417D5534"/>
    <w:rsid w:val="41B44E3C"/>
    <w:rsid w:val="469B77B9"/>
    <w:rsid w:val="50553608"/>
    <w:rsid w:val="530E338C"/>
    <w:rsid w:val="58E301CD"/>
    <w:rsid w:val="5BB719D4"/>
    <w:rsid w:val="5E46126B"/>
    <w:rsid w:val="6DE40336"/>
    <w:rsid w:val="70A60382"/>
    <w:rsid w:val="79FBF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未处理的提及1"/>
    <w:basedOn w:val="3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3A6FD-7CF5-2C4A-8C5C-7C58F5DCA9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399</Words>
  <Characters>2277</Characters>
  <Lines>18</Lines>
  <Paragraphs>5</Paragraphs>
  <TotalTime>273</TotalTime>
  <ScaleCrop>false</ScaleCrop>
  <LinksUpToDate>false</LinksUpToDate>
  <CharactersWithSpaces>2671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2021-07-09T09:55:00Z</dcterms:created>
  <dc:creator>祁 天星</dc:creator>
  <cp:lastModifiedBy>鱼儿怕水</cp:lastModifiedBy>
  <cp:lastPrinted>2021-07-09T08:33:00Z</cp:lastPrinted>
  <dcterms:modified xsi:type="dcterms:W3CDTF">2021-09-07T02:05:00Z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0A6DB70E305B42B4B633EAEF87901192</vt:lpwstr>
  </property>
</Properties>
</file>