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660" w:lineRule="auto"/>
        <w:jc w:val="center"/>
        <w:rPr>
          <w:sz w:val="44"/>
          <w:szCs w:val="44"/>
        </w:rPr>
      </w:pPr>
      <w:r>
        <w:rPr>
          <w:rFonts w:hint="eastAsia"/>
          <w:sz w:val="44"/>
          <w:szCs w:val="44"/>
        </w:rPr>
        <w:t>研究生教育综合管理平台操作手册</w:t>
      </w:r>
    </w:p>
    <w:p>
      <w:pPr>
        <w:spacing w:line="660" w:lineRule="auto"/>
        <w:jc w:val="center"/>
      </w:pPr>
      <w:r>
        <w:rPr>
          <w:rFonts w:hint="eastAsia"/>
          <w:sz w:val="44"/>
          <w:szCs w:val="44"/>
        </w:rPr>
        <w:t>（培养模块——学生）</w:t>
      </w:r>
    </w:p>
    <w:p>
      <w:pPr>
        <w:pStyle w:val="2"/>
        <w:spacing w:line="660" w:lineRule="auto"/>
        <w:jc w:val="center"/>
      </w:pPr>
      <w:r>
        <w:rPr>
          <w:rFonts w:hint="eastAsia"/>
        </w:rPr>
        <w:t>目录</w:t>
      </w:r>
    </w:p>
    <w:p/>
    <w:p>
      <w:pPr>
        <w:numPr>
          <w:ilvl w:val="0"/>
          <w:numId w:val="1"/>
        </w:numPr>
        <w:spacing w:line="660" w:lineRule="auto"/>
        <w:rPr>
          <w:rFonts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 系统登陆 </w:t>
      </w:r>
      <w:bookmarkStart w:id="0" w:name="_Hlk67431090"/>
      <w:r>
        <w:rPr>
          <w:rFonts w:hint="eastAsia" w:ascii="宋体" w:hAnsi="宋体" w:cs="宋体"/>
          <w:sz w:val="28"/>
          <w:szCs w:val="28"/>
        </w:rPr>
        <w:t>………………</w:t>
      </w:r>
      <w:bookmarkEnd w:id="0"/>
      <w:r>
        <w:rPr>
          <w:rFonts w:hint="eastAsia" w:ascii="宋体" w:hAnsi="宋体" w:cs="宋体"/>
          <w:sz w:val="28"/>
          <w:szCs w:val="28"/>
        </w:rPr>
        <w:t>………………………………2</w:t>
      </w:r>
    </w:p>
    <w:p>
      <w:pPr>
        <w:spacing w:line="660" w:lineRule="auto"/>
        <w:rPr>
          <w:rFonts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二、 培养总则  ………………………………………………3</w:t>
      </w:r>
    </w:p>
    <w:p>
      <w:pPr>
        <w:spacing w:line="660" w:lineRule="auto"/>
        <w:rPr>
          <w:rFonts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三、 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</w:rPr>
        <w:t>选择培养方案研究方向 ………………………………4</w:t>
      </w:r>
      <w:r>
        <w:rPr>
          <w:rFonts w:hint="eastAsia" w:ascii="宋体" w:hAnsi="宋体" w:cs="宋体"/>
          <w:sz w:val="28"/>
          <w:szCs w:val="28"/>
        </w:rPr>
        <w:tab/>
      </w:r>
    </w:p>
    <w:p>
      <w:pPr>
        <w:spacing w:line="660" w:lineRule="auto"/>
        <w:rPr>
          <w:rFonts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四、  制定个人学习计划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</w:rPr>
        <w:t>……………………………………6</w:t>
      </w:r>
    </w:p>
    <w:p>
      <w:pPr>
        <w:spacing w:line="660" w:lineRule="auto"/>
        <w:rPr>
          <w:rFonts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五、  选修课增退选 …………………………………………8</w:t>
      </w:r>
    </w:p>
    <w:p>
      <w:pPr>
        <w:spacing w:line="660" w:lineRule="auto"/>
        <w:rPr>
          <w:rFonts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六、  英语免修 ………………………………………………9</w:t>
      </w:r>
    </w:p>
    <w:p>
      <w:pPr>
        <w:spacing w:line="660" w:lineRule="auto"/>
        <w:rPr>
          <w:rFonts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七、 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</w:rPr>
        <w:t>我的课表………………………………………………1</w:t>
      </w:r>
      <w:r>
        <w:rPr>
          <w:rFonts w:ascii="宋体" w:hAnsi="宋体" w:cs="宋体"/>
          <w:sz w:val="28"/>
          <w:szCs w:val="28"/>
        </w:rPr>
        <w:t>0</w:t>
      </w:r>
    </w:p>
    <w:p>
      <w:pPr>
        <w:spacing w:line="660" w:lineRule="auto"/>
        <w:rPr>
          <w:rFonts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八、 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</w:rPr>
        <w:t xml:space="preserve">我的考试 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</w:rPr>
        <w:t>……………………………………………1</w:t>
      </w:r>
      <w:r>
        <w:rPr>
          <w:rFonts w:ascii="宋体" w:hAnsi="宋体" w:cs="宋体"/>
          <w:sz w:val="28"/>
          <w:szCs w:val="28"/>
        </w:rPr>
        <w:t>1</w:t>
      </w:r>
    </w:p>
    <w:p>
      <w:pPr>
        <w:spacing w:line="660" w:lineRule="auto"/>
        <w:rPr>
          <w:rFonts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 xml:space="preserve">九、 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</w:rPr>
        <w:t xml:space="preserve">成绩查询 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</w:rPr>
        <w:t>……………………………………………1</w:t>
      </w:r>
      <w:r>
        <w:rPr>
          <w:rFonts w:ascii="宋体" w:hAnsi="宋体" w:cs="宋体"/>
          <w:sz w:val="28"/>
          <w:szCs w:val="28"/>
        </w:rPr>
        <w:t>2</w:t>
      </w:r>
    </w:p>
    <w:p>
      <w:pPr>
        <w:spacing w:line="360" w:lineRule="auto"/>
        <w:jc w:val="left"/>
        <w:rPr>
          <w:rFonts w:asciiTheme="majorEastAsia" w:hAnsiTheme="majorEastAsia" w:eastAsiaTheme="majorEastAsia" w:cstheme="majorEastAsia"/>
          <w:b/>
          <w:bCs/>
          <w:sz w:val="28"/>
          <w:szCs w:val="32"/>
        </w:rPr>
      </w:pPr>
    </w:p>
    <w:p>
      <w:pPr>
        <w:spacing w:line="360" w:lineRule="auto"/>
        <w:jc w:val="left"/>
        <w:rPr>
          <w:rFonts w:asciiTheme="majorEastAsia" w:hAnsiTheme="majorEastAsia" w:eastAsiaTheme="majorEastAsia" w:cstheme="majorEastAsia"/>
          <w:b/>
          <w:bCs/>
          <w:sz w:val="28"/>
          <w:szCs w:val="32"/>
        </w:rPr>
      </w:pPr>
    </w:p>
    <w:p>
      <w:pPr>
        <w:spacing w:line="360" w:lineRule="auto"/>
        <w:jc w:val="left"/>
        <w:rPr>
          <w:rFonts w:asciiTheme="majorEastAsia" w:hAnsiTheme="majorEastAsia" w:eastAsiaTheme="majorEastAsia" w:cstheme="majorEastAsia"/>
          <w:b/>
          <w:bCs/>
          <w:sz w:val="28"/>
          <w:szCs w:val="32"/>
        </w:rPr>
      </w:pPr>
    </w:p>
    <w:p>
      <w:pPr>
        <w:spacing w:line="360" w:lineRule="auto"/>
        <w:jc w:val="left"/>
        <w:rPr>
          <w:rFonts w:asciiTheme="majorEastAsia" w:hAnsiTheme="majorEastAsia" w:eastAsiaTheme="majorEastAsia" w:cstheme="majorEastAsia"/>
          <w:b/>
          <w:bCs/>
          <w:sz w:val="28"/>
          <w:szCs w:val="32"/>
        </w:rPr>
      </w:pPr>
    </w:p>
    <w:p>
      <w:pPr>
        <w:spacing w:line="360" w:lineRule="auto"/>
        <w:jc w:val="left"/>
        <w:rPr>
          <w:b/>
          <w:bCs/>
        </w:rPr>
      </w:pPr>
      <w:r>
        <w:rPr>
          <w:rFonts w:hint="eastAsia" w:asciiTheme="majorEastAsia" w:hAnsiTheme="majorEastAsia" w:eastAsiaTheme="majorEastAsia" w:cstheme="majorEastAsia"/>
          <w:b/>
          <w:bCs/>
          <w:sz w:val="28"/>
          <w:szCs w:val="32"/>
        </w:rPr>
        <w:t>一、系统登录</w:t>
      </w:r>
    </w:p>
    <w:p>
      <w:pPr>
        <w:spacing w:line="360" w:lineRule="auto"/>
        <w:jc w:val="left"/>
        <w:rPr>
          <w:b/>
          <w:bCs/>
        </w:rPr>
      </w:pPr>
      <w:r>
        <w:rPr>
          <w:rFonts w:hint="eastAsia"/>
          <w:b/>
          <w:bCs/>
        </w:rPr>
        <w:t>1.登录系统</w:t>
      </w:r>
    </w:p>
    <w:p>
      <w:pPr>
        <w:spacing w:line="360" w:lineRule="auto"/>
        <w:ind w:firstLine="210" w:firstLineChars="100"/>
        <w:jc w:val="left"/>
      </w:pPr>
      <w:r>
        <w:rPr>
          <w:rFonts w:hint="eastAsia"/>
        </w:rPr>
        <w:t>方式一：输入网址https://yjszhgl.zjgsu.edu.cn。</w:t>
      </w:r>
    </w:p>
    <w:p>
      <w:pPr>
        <w:spacing w:line="360" w:lineRule="auto"/>
        <w:ind w:firstLine="210" w:firstLineChars="100"/>
        <w:jc w:val="left"/>
      </w:pPr>
      <w:r>
        <w:rPr>
          <w:rFonts w:hint="eastAsia"/>
        </w:rPr>
        <w:t>方式二：登录研究生院门户网站，点击研究生教学信息系统——新版入口。</w:t>
      </w:r>
    </w:p>
    <w:p>
      <w:pPr>
        <w:spacing w:line="360" w:lineRule="auto"/>
        <w:ind w:firstLine="210" w:firstLineChars="100"/>
        <w:jc w:val="left"/>
      </w:pPr>
      <w:r>
        <w:rPr>
          <w:rFonts w:hint="eastAsia"/>
        </w:rPr>
        <w:t>方式三：通过学校统一身份认证登陆——登录研究生综合管理系统。</w:t>
      </w:r>
    </w:p>
    <w:p>
      <w:pPr>
        <w:spacing w:line="360" w:lineRule="auto"/>
        <w:jc w:val="left"/>
        <w:rPr>
          <w:b/>
          <w:bCs/>
        </w:rPr>
      </w:pPr>
      <w:r>
        <w:rPr>
          <w:rFonts w:hint="eastAsia"/>
          <w:b/>
          <w:bCs/>
        </w:rPr>
        <w:t>2.输入账号、密码及验证码</w:t>
      </w:r>
    </w:p>
    <w:p>
      <w:pPr>
        <w:spacing w:line="360" w:lineRule="auto"/>
        <w:ind w:firstLine="210" w:firstLineChars="100"/>
        <w:jc w:val="left"/>
      </w:pPr>
      <w:r>
        <w:rPr>
          <w:rFonts w:hint="default"/>
          <w:lang w:val="en-US" w:eastAsia="zh-CN"/>
        </w:rPr>
        <w:t>自2</w:t>
      </w:r>
      <w:r>
        <w:rPr>
          <w:rFonts w:hint="eastAsia"/>
          <w:lang w:val="en-US" w:eastAsia="zh-CN"/>
        </w:rPr>
        <w:t>023</w:t>
      </w:r>
      <w:r>
        <w:rPr>
          <w:rFonts w:hint="default"/>
          <w:lang w:val="en-US" w:eastAsia="zh-CN"/>
        </w:rPr>
        <w:t>级起</w:t>
      </w:r>
      <w:r>
        <w:rPr>
          <w:rFonts w:hint="eastAsia"/>
          <w:lang w:val="en-US" w:eastAsia="zh-CN"/>
        </w:rPr>
        <w:t>，</w:t>
      </w:r>
      <w:r>
        <w:rPr>
          <w:rFonts w:hint="default"/>
          <w:lang w:val="en-US" w:eastAsia="zh-CN"/>
        </w:rPr>
        <w:t>学生以及新入职老师均使用新的初始默认密码：“ZJGSU#身份证倒数第7位至倒数第2位”，例“ZJGSU#000000"。</w:t>
      </w:r>
      <w:r>
        <w:rPr>
          <w:rFonts w:hint="eastAsia"/>
        </w:rPr>
        <w:t>若仍无法登陆，请联系学院教学秘书重置密码。</w:t>
      </w:r>
    </w:p>
    <w:p>
      <w:pPr>
        <w:spacing w:line="360" w:lineRule="auto"/>
        <w:ind w:firstLine="210" w:firstLineChars="100"/>
        <w:jc w:val="center"/>
      </w:pPr>
      <w:r>
        <w:drawing>
          <wp:inline distT="0" distB="0" distL="0" distR="0">
            <wp:extent cx="3483610" cy="2825750"/>
            <wp:effectExtent l="0" t="0" r="2540" b="12700"/>
            <wp:docPr id="1" name="图片 1" descr="C:\Users\Administrator\Desktop\08.png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Desktop\08.png08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83610" cy="282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210" w:firstLineChars="100"/>
        <w:jc w:val="center"/>
      </w:pPr>
    </w:p>
    <w:p>
      <w:pPr>
        <w:spacing w:line="360" w:lineRule="auto"/>
        <w:ind w:firstLine="210" w:firstLineChars="100"/>
        <w:jc w:val="center"/>
      </w:pPr>
    </w:p>
    <w:p>
      <w:pPr>
        <w:spacing w:line="360" w:lineRule="auto"/>
        <w:ind w:firstLine="210" w:firstLineChars="100"/>
        <w:jc w:val="center"/>
      </w:pPr>
    </w:p>
    <w:p>
      <w:pPr>
        <w:spacing w:line="360" w:lineRule="auto"/>
        <w:ind w:firstLine="210" w:firstLineChars="100"/>
        <w:jc w:val="center"/>
      </w:pPr>
    </w:p>
    <w:p>
      <w:pPr>
        <w:spacing w:line="360" w:lineRule="auto"/>
        <w:ind w:firstLine="210" w:firstLineChars="100"/>
        <w:jc w:val="center"/>
      </w:pPr>
    </w:p>
    <w:p>
      <w:pPr>
        <w:spacing w:line="360" w:lineRule="auto"/>
        <w:ind w:firstLine="210" w:firstLineChars="100"/>
        <w:jc w:val="center"/>
      </w:pPr>
    </w:p>
    <w:p>
      <w:pPr>
        <w:spacing w:line="360" w:lineRule="auto"/>
        <w:ind w:firstLine="210" w:firstLineChars="100"/>
        <w:jc w:val="center"/>
      </w:pPr>
    </w:p>
    <w:p>
      <w:pPr>
        <w:spacing w:line="360" w:lineRule="auto"/>
        <w:ind w:firstLine="210" w:firstLineChars="100"/>
        <w:jc w:val="center"/>
      </w:pPr>
    </w:p>
    <w:p>
      <w:pPr>
        <w:spacing w:line="360" w:lineRule="auto"/>
        <w:ind w:firstLine="210" w:firstLineChars="100"/>
        <w:jc w:val="center"/>
      </w:pPr>
    </w:p>
    <w:p>
      <w:pPr>
        <w:spacing w:line="360" w:lineRule="auto"/>
        <w:ind w:firstLine="210" w:firstLineChars="100"/>
        <w:jc w:val="center"/>
      </w:pPr>
    </w:p>
    <w:p>
      <w:pPr>
        <w:spacing w:line="360" w:lineRule="auto"/>
        <w:ind w:firstLine="210" w:firstLineChars="100"/>
        <w:jc w:val="center"/>
      </w:pPr>
    </w:p>
    <w:p>
      <w:pPr>
        <w:spacing w:line="360" w:lineRule="auto"/>
        <w:ind w:firstLine="210" w:firstLineChars="100"/>
        <w:jc w:val="center"/>
      </w:pPr>
    </w:p>
    <w:p>
      <w:pPr>
        <w:spacing w:line="360" w:lineRule="auto"/>
        <w:ind w:firstLine="210" w:firstLineChars="100"/>
        <w:jc w:val="center"/>
      </w:pPr>
    </w:p>
    <w:p>
      <w:pPr>
        <w:numPr>
          <w:ilvl w:val="0"/>
          <w:numId w:val="1"/>
        </w:numPr>
        <w:spacing w:line="360" w:lineRule="auto"/>
        <w:jc w:val="left"/>
        <w:rPr>
          <w:rFonts w:asciiTheme="majorEastAsia" w:hAnsiTheme="majorEastAsia" w:eastAsiaTheme="majorEastAsia" w:cstheme="majorEastAsia"/>
          <w:b/>
          <w:bCs/>
          <w:sz w:val="28"/>
          <w:szCs w:val="32"/>
        </w:rPr>
      </w:pPr>
      <w:r>
        <w:rPr>
          <w:rFonts w:hint="eastAsia" w:asciiTheme="majorEastAsia" w:hAnsiTheme="majorEastAsia" w:eastAsiaTheme="majorEastAsia" w:cstheme="majorEastAsia"/>
          <w:b/>
          <w:bCs/>
          <w:sz w:val="28"/>
          <w:szCs w:val="32"/>
        </w:rPr>
        <w:t>培养总则</w:t>
      </w:r>
    </w:p>
    <w:p>
      <w:pPr>
        <w:spacing w:line="360" w:lineRule="auto"/>
        <w:jc w:val="left"/>
        <w:rPr>
          <w:rFonts w:asciiTheme="majorEastAsia" w:hAnsiTheme="majorEastAsia" w:eastAsiaTheme="majorEastAsia" w:cstheme="majorEastAsia"/>
          <w:b/>
          <w:bCs/>
          <w:sz w:val="28"/>
          <w:szCs w:val="32"/>
        </w:rPr>
      </w:pPr>
      <w:r>
        <w:rPr>
          <w:rFonts w:hint="eastAsia"/>
          <w:b/>
          <w:bCs/>
        </w:rPr>
        <w:t>1. 直接查看学生培养的总则介绍信息：</w:t>
      </w:r>
    </w:p>
    <w:p>
      <w:pPr>
        <w:spacing w:line="360" w:lineRule="auto"/>
        <w:jc w:val="left"/>
        <w:rPr>
          <w:rFonts w:asciiTheme="majorEastAsia" w:hAnsiTheme="majorEastAsia" w:eastAsiaTheme="majorEastAsia" w:cstheme="majorEastAsia"/>
          <w:b/>
          <w:bCs/>
          <w:sz w:val="28"/>
          <w:szCs w:val="32"/>
        </w:rPr>
      </w:pPr>
      <w:r>
        <w:rPr>
          <w:rFonts w:hint="eastAsia" w:asciiTheme="majorEastAsia" w:hAnsiTheme="majorEastAsia" w:eastAsiaTheme="majorEastAsia" w:cstheme="majorEastAsia"/>
          <w:b/>
          <w:bCs/>
          <w:sz w:val="28"/>
          <w:szCs w:val="32"/>
        </w:rPr>
        <w:drawing>
          <wp:inline distT="0" distB="0" distL="114300" distR="114300">
            <wp:extent cx="5266690" cy="5482590"/>
            <wp:effectExtent l="0" t="0" r="10160" b="3810"/>
            <wp:docPr id="33" name="图片 33" descr="微信截图_20210325090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微信截图_2021032509045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48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Theme="majorEastAsia" w:hAnsiTheme="majorEastAsia" w:eastAsiaTheme="majorEastAsia" w:cstheme="majorEastAsia"/>
          <w:b/>
          <w:bCs/>
          <w:sz w:val="28"/>
          <w:szCs w:val="32"/>
        </w:rPr>
      </w:pPr>
      <w:r>
        <w:rPr>
          <w:rFonts w:hint="eastAsia" w:asciiTheme="majorEastAsia" w:hAnsiTheme="majorEastAsia" w:eastAsiaTheme="majorEastAsia" w:cstheme="majorEastAsia"/>
          <w:b/>
          <w:bCs/>
          <w:sz w:val="28"/>
          <w:szCs w:val="32"/>
        </w:rPr>
        <w:t>三、选择培养方案研究方向</w:t>
      </w:r>
    </w:p>
    <w:p>
      <w:pPr>
        <w:numPr>
          <w:ilvl w:val="0"/>
          <w:numId w:val="2"/>
        </w:numPr>
        <w:spacing w:line="360" w:lineRule="auto"/>
        <w:jc w:val="left"/>
        <w:rPr>
          <w:b/>
          <w:bCs/>
        </w:rPr>
      </w:pPr>
      <w:r>
        <w:rPr>
          <w:rFonts w:hint="eastAsia"/>
          <w:b/>
          <w:bCs/>
        </w:rPr>
        <w:t>选择研究方向----保存研究方向</w:t>
      </w:r>
    </w:p>
    <w:p>
      <w:pPr>
        <w:spacing w:line="360" w:lineRule="auto"/>
        <w:ind w:firstLine="210" w:firstLineChars="100"/>
        <w:jc w:val="left"/>
        <w:rPr>
          <w:b/>
          <w:bCs/>
        </w:rPr>
      </w:pPr>
      <w:r>
        <w:rPr>
          <w:rFonts w:hint="eastAsia"/>
        </w:rPr>
        <w:t>注意核对</w:t>
      </w:r>
      <w:r>
        <w:rPr>
          <w:rFonts w:hint="eastAsia"/>
          <w:b/>
          <w:bCs/>
        </w:rPr>
        <w:t>专业信息</w:t>
      </w:r>
      <w:r>
        <w:rPr>
          <w:rFonts w:hint="eastAsia"/>
        </w:rPr>
        <w:t>，并查看本专业培养方案，特别注意核对</w:t>
      </w:r>
      <w:r>
        <w:rPr>
          <w:rFonts w:hint="eastAsia"/>
          <w:b/>
          <w:bCs/>
        </w:rPr>
        <w:t>学分要求</w:t>
      </w:r>
      <w:r>
        <w:rPr>
          <w:rFonts w:hint="eastAsia"/>
        </w:rPr>
        <w:t>。首次登陆个人学习计划页面会有提示，提示需要先选择研究方向，才能进入后续的个人学习计划制定的工作。</w:t>
      </w:r>
    </w:p>
    <w:p>
      <w:pPr>
        <w:numPr>
          <w:ilvl w:val="0"/>
          <w:numId w:val="2"/>
        </w:numPr>
        <w:spacing w:line="360" w:lineRule="auto"/>
        <w:jc w:val="left"/>
        <w:rPr>
          <w:b/>
          <w:bCs/>
        </w:rPr>
      </w:pPr>
      <w:r>
        <w:rPr>
          <w:rFonts w:hint="eastAsia"/>
          <w:b/>
          <w:bCs/>
        </w:rPr>
        <w:t>点击“培养”模块，制定个人学习计划</w:t>
      </w:r>
    </w:p>
    <w:p>
      <w:pPr>
        <w:spacing w:line="360" w:lineRule="auto"/>
        <w:jc w:val="left"/>
      </w:pPr>
      <w:r>
        <w:drawing>
          <wp:inline distT="0" distB="0" distL="114300" distR="114300">
            <wp:extent cx="5207000" cy="1899285"/>
            <wp:effectExtent l="0" t="0" r="0" b="5715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07000" cy="189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3461385</wp:posOffset>
                </wp:positionH>
                <wp:positionV relativeFrom="paragraph">
                  <wp:posOffset>2419985</wp:posOffset>
                </wp:positionV>
                <wp:extent cx="182880" cy="80010"/>
                <wp:effectExtent l="41910" t="76835" r="13335" b="5080"/>
                <wp:wrapNone/>
                <wp:docPr id="32" name="Li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82880" cy="8001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C00000"/>
                          </a:solidFill>
                          <a:round/>
                          <a:tailEnd type="arrow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5" o:spid="_x0000_s1026" o:spt="20" style="position:absolute;left:0pt;flip:x y;margin-left:272.55pt;margin-top:190.55pt;height:6.3pt;width:14.4pt;z-index:251663360;mso-width-relative:page;mso-height-relative:page;" filled="f" stroked="t" coordsize="21600,21600" o:gfxdata="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3laXktoAAAALAQAADwAAAAAAAAABACAAAAAiAAAAZHJzL2Rvd25yZXYueG1sUEsBAhQA&#10;FAAAAAgAh07iQGlVNsTwAQAA4gMAAA4AAAAAAAAAAQAgAAAAKQEAAGRycy9lMm9Eb2MueG1sUEsF&#10;BgAAAAAGAAYAWQEAAIsFAAAAAA==&#10;">
                <v:fill on="f" focussize="0,0"/>
                <v:stroke color="#C00000" joinstyle="round" endarrow="open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3336925</wp:posOffset>
                </wp:positionH>
                <wp:positionV relativeFrom="paragraph">
                  <wp:posOffset>1320800</wp:posOffset>
                </wp:positionV>
                <wp:extent cx="256540" cy="212725"/>
                <wp:effectExtent l="60325" t="63500" r="6985" b="9525"/>
                <wp:wrapNone/>
                <wp:docPr id="31" name="Lin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56540" cy="21272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C00000"/>
                          </a:solidFill>
                          <a:round/>
                          <a:tailEnd type="arrow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4" o:spid="_x0000_s1026" o:spt="20" style="position:absolute;left:0pt;flip:x y;margin-left:262.75pt;margin-top:104pt;height:16.75pt;width:20.2pt;z-index:251662336;mso-width-relative:page;mso-height-relative:page;" filled="f" stroked="t" coordsize="21600,21600" o:gfxdata="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DDKGCb2gAAAAsBAAAPAAAAAAAAAAEAIAAAACIAAABkcnMvZG93bnJldi54bWxQSwEC&#10;FAAUAAAACACHTuJAZezauvIBAADjAwAADgAAAAAAAAABACAAAAApAQAAZHJzL2Uyb0RvYy54bWxQ&#10;SwUGAAAAAAYABgBZAQAAjQUAAAAA&#10;">
                <v:fill on="f" focussize="0,0"/>
                <v:stroke color="#C00000" joinstyle="round" endarrow="open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1578610</wp:posOffset>
                </wp:positionH>
                <wp:positionV relativeFrom="paragraph">
                  <wp:posOffset>1137920</wp:posOffset>
                </wp:positionV>
                <wp:extent cx="256540" cy="205105"/>
                <wp:effectExtent l="54610" t="13970" r="12700" b="66675"/>
                <wp:wrapNone/>
                <wp:docPr id="30" name="Lin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56540" cy="20510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C00000"/>
                          </a:solidFill>
                          <a:round/>
                          <a:tailEnd type="arrow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3" o:spid="_x0000_s1026" o:spt="20" style="position:absolute;left:0pt;flip:x;margin-left:124.3pt;margin-top:89.6pt;height:16.15pt;width:20.2pt;z-index:251661312;mso-width-relative:page;mso-height-relative:page;" filled="f" stroked="t" coordsize="21600,21600" o:gfxdata="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JcqxbLYAAAACwEAAA8AAAAAAAAAAQAgAAAAIgAAAGRycy9kb3ducmV2LnhtbFBLAQIUABQAAAAI&#10;AIdO4kDLjrdC7QEAANkDAAAOAAAAAAAAAAEAIAAAACcBAABkcnMvZTJvRG9jLnhtbFBLBQYAAAAA&#10;BgAGAFkBAACGBQAAAAA=&#10;">
                <v:fill on="f" focussize="0,0"/>
                <v:stroke color="#C00000" joinstyle="round" endarrow="open"/>
                <v:imagedata o:title=""/>
                <o:lock v:ext="edit" aspectratio="f"/>
              </v:line>
            </w:pict>
          </mc:Fallback>
        </mc:AlternateContent>
      </w:r>
      <w:r>
        <w:drawing>
          <wp:inline distT="0" distB="0" distL="114300" distR="114300">
            <wp:extent cx="5207000" cy="2736850"/>
            <wp:effectExtent l="0" t="0" r="12700" b="6350"/>
            <wp:docPr id="20" name="图片 3" descr="C:\Users\Administrator\Desktop\04.jpg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 descr="C:\Users\Administrator\Desktop\04.jpg04"/>
                    <pic:cNvPicPr>
                      <a:picLocks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07000" cy="273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spacing w:line="360" w:lineRule="auto"/>
        <w:jc w:val="left"/>
        <w:rPr>
          <w:b/>
          <w:bCs/>
        </w:rPr>
      </w:pPr>
      <w:r>
        <w:rPr>
          <w:rFonts w:hint="eastAsia"/>
          <w:b/>
          <w:bCs/>
        </w:rPr>
        <w:t>在【选择方向】下方查阅培养目标、环节控制、毕业要求等信息。</w:t>
      </w:r>
    </w:p>
    <w:p>
      <w:pPr>
        <w:numPr>
          <w:ilvl w:val="0"/>
          <w:numId w:val="2"/>
        </w:numPr>
        <w:spacing w:line="360" w:lineRule="auto"/>
        <w:jc w:val="left"/>
      </w:pPr>
      <w:r>
        <w:rPr>
          <w:rFonts w:hint="eastAsia"/>
          <w:b/>
          <w:bCs/>
        </w:rPr>
        <w:t>确认这些信息后，可以点击制定学习计划，进入到个人学习计划页面。</w:t>
      </w:r>
    </w:p>
    <w:p>
      <w:pPr>
        <w:spacing w:line="360" w:lineRule="auto"/>
        <w:rPr>
          <w:rFonts w:asciiTheme="majorEastAsia" w:hAnsiTheme="majorEastAsia" w:eastAsiaTheme="majorEastAsia" w:cstheme="majorEastAsia"/>
          <w:b/>
          <w:bCs/>
          <w:sz w:val="28"/>
          <w:szCs w:val="32"/>
        </w:rPr>
      </w:pPr>
      <w:r>
        <w:rPr>
          <w:rFonts w:hint="eastAsia" w:asciiTheme="majorEastAsia" w:hAnsiTheme="majorEastAsia" w:eastAsiaTheme="majorEastAsia" w:cstheme="majorEastAsia"/>
          <w:b/>
          <w:bCs/>
          <w:sz w:val="28"/>
          <w:szCs w:val="32"/>
        </w:rPr>
        <w:t>四、制定个人学习计划</w:t>
      </w:r>
    </w:p>
    <w:p>
      <w:pPr>
        <w:spacing w:line="360" w:lineRule="auto"/>
        <w:ind w:firstLine="420" w:firstLineChars="200"/>
      </w:pPr>
      <w:r>
        <w:rPr>
          <w:rFonts w:hint="eastAsia"/>
        </w:rPr>
        <w:t>学术学位硕士研究生、专业学位硕士研究生、博士研究生课程总学分要求详见学校文件（浙商大研〔2018〕362号、浙商大研〔2018〕363号、浙商大研〔2018〕364号），具体课程设置详见各专业培养计划。</w:t>
      </w:r>
    </w:p>
    <w:p>
      <w:pPr>
        <w:spacing w:line="360" w:lineRule="auto"/>
        <w:ind w:firstLine="420" w:firstLineChars="200"/>
      </w:pPr>
      <w:r>
        <w:rPr>
          <w:rFonts w:hint="eastAsia"/>
        </w:rPr>
        <w:t>其中，直博研究生最低学分要求40学分。学位课16-24学分：硕士外语4学分，博士外语2学分，专业学位课10-18学分；必修课程10-14学分：《中国特色社会主义理论与实践研究》2学分，《马克思主义与社会科学方法论》（文科）1学分，《自然辩证法》（理工科）1学分，《马克思主主理论课》2学分；专业必修课程6-11学分: 论文写作指导课1-2学分；选修课程4-12学分。</w:t>
      </w:r>
    </w:p>
    <w:p>
      <w:pPr>
        <w:numPr>
          <w:ilvl w:val="0"/>
          <w:numId w:val="3"/>
        </w:numPr>
        <w:spacing w:line="360" w:lineRule="auto"/>
        <w:rPr>
          <w:b/>
          <w:bCs/>
        </w:rPr>
      </w:pPr>
      <w:r>
        <w:rPr>
          <w:rFonts w:hint="eastAsia"/>
          <w:b/>
          <w:bCs/>
        </w:rPr>
        <w:t>进入“制定学习计划”界面，核对自己的专业信息、导师信息等</w:t>
      </w:r>
    </w:p>
    <w:p>
      <w:pPr>
        <w:spacing w:line="360" w:lineRule="auto"/>
        <w:ind w:firstLine="360"/>
      </w:pPr>
      <w:r>
        <w:rPr>
          <w:rFonts w:hint="eastAsia"/>
        </w:rPr>
        <w:t>个人学习计划页面首先需要核对自己的</w:t>
      </w:r>
      <w:r>
        <w:rPr>
          <w:rFonts w:hint="eastAsia"/>
          <w:b/>
          <w:bCs/>
        </w:rPr>
        <w:t>专业信息、导师信息</w:t>
      </w:r>
      <w:r>
        <w:rPr>
          <w:rFonts w:hint="eastAsia"/>
        </w:rPr>
        <w:t>等。在提交后，学生也可以看到自己个人计划的审核状态，个人学习计划由学院进行审核。</w:t>
      </w:r>
    </w:p>
    <w:p>
      <w:pPr>
        <w:spacing w:line="360" w:lineRule="auto"/>
        <w:ind w:firstLine="360"/>
      </w:pPr>
      <w:r>
        <w:drawing>
          <wp:inline distT="0" distB="0" distL="114300" distR="114300">
            <wp:extent cx="5026660" cy="1266825"/>
            <wp:effectExtent l="0" t="0" r="2540" b="9525"/>
            <wp:docPr id="2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2666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b/>
          <w:bCs/>
        </w:rPr>
      </w:pPr>
    </w:p>
    <w:p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2.课程增退选</w:t>
      </w:r>
    </w:p>
    <w:p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 xml:space="preserve">  针对必修课，不必选择且不能退选；</w:t>
      </w:r>
    </w:p>
    <w:p>
      <w:pPr>
        <w:spacing w:line="360" w:lineRule="auto"/>
        <w:jc w:val="center"/>
      </w:pPr>
      <w:r>
        <w:drawing>
          <wp:inline distT="0" distB="0" distL="0" distR="0">
            <wp:extent cx="5088255" cy="1445895"/>
            <wp:effectExtent l="0" t="0" r="17145" b="1905"/>
            <wp:docPr id="3" name="图片 4" descr="C:\Users\TLTCM6600t\Desktop\新系统相关内容\制定学习计划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C:\Users\TLTCM6600t\Desktop\新系统相关内容\制定学习计划2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813" t="52143" r="4007"/>
                    <a:stretch>
                      <a:fillRect/>
                    </a:stretch>
                  </pic:blipFill>
                  <pic:spPr>
                    <a:xfrm>
                      <a:off x="0" y="0"/>
                      <a:ext cx="5088255" cy="1445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211" w:firstLineChars="100"/>
        <w:rPr>
          <w:b/>
          <w:bCs/>
        </w:rPr>
      </w:pPr>
      <w:r>
        <w:rPr>
          <w:rFonts w:hint="eastAsia"/>
          <w:b/>
          <w:bCs/>
        </w:rPr>
        <w:t>针对选修课，学生在满足最低学分要求的情况下，根据实际情况进行选择。</w:t>
      </w:r>
    </w:p>
    <w:p>
      <w:pPr>
        <w:spacing w:line="360" w:lineRule="auto"/>
        <w:ind w:firstLine="210" w:firstLineChars="100"/>
        <w:rPr>
          <w:b/>
          <w:bCs/>
        </w:rPr>
      </w:pPr>
      <w:r>
        <w:drawing>
          <wp:inline distT="0" distB="0" distL="0" distR="0">
            <wp:extent cx="5018405" cy="2413000"/>
            <wp:effectExtent l="0" t="0" r="0" b="0"/>
            <wp:docPr id="12" name="图片 2" descr="C:\Users\TLTCM6600t\Desktop\QQ截图201809251556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 descr="C:\Users\TLTCM6600t\Desktop\QQ截图20180925155657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26973" cy="2416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211" w:firstLineChars="100"/>
        <w:rPr>
          <w:b/>
          <w:bCs/>
        </w:rPr>
      </w:pPr>
    </w:p>
    <w:p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3.制定完成后点击“提交”。注意点击“保存”并未提交学院审核，保存后仍可修改。</w:t>
      </w:r>
    </w:p>
    <w:p>
      <w:pPr>
        <w:spacing w:line="360" w:lineRule="auto"/>
        <w:ind w:firstLine="420" w:firstLineChars="200"/>
        <w:jc w:val="left"/>
      </w:pPr>
      <w:r>
        <w:rPr>
          <w:rFonts w:hint="eastAsia"/>
        </w:rPr>
        <w:t>“提交”操作会进行验证，若没有达到最低学分，会出现提示，且无法提交成功。制定个人学习计划时不含跨专业选修课。个人学习计划提交后，原则上不更改。</w:t>
      </w:r>
    </w:p>
    <w:p>
      <w:pPr>
        <w:spacing w:line="360" w:lineRule="auto"/>
        <w:ind w:firstLine="210" w:firstLineChars="100"/>
        <w:jc w:val="center"/>
        <w:rPr>
          <w:sz w:val="28"/>
          <w:szCs w:val="28"/>
        </w:rPr>
      </w:pPr>
      <w:r>
        <w:drawing>
          <wp:inline distT="0" distB="0" distL="0" distR="0">
            <wp:extent cx="5170805" cy="2322830"/>
            <wp:effectExtent l="0" t="0" r="0" b="1270"/>
            <wp:docPr id="17" name="图片 4" descr="C:\Users\TLTCM6600t\Desktop\新系统相关内容\制定学习计划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 descr="C:\Users\TLTCM6600t\Desktop\新系统相关内容\制定学习计划2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-3293" t="-298" r="-5716" b="15222"/>
                    <a:stretch>
                      <a:fillRect/>
                    </a:stretch>
                  </pic:blipFill>
                  <pic:spPr>
                    <a:xfrm>
                      <a:off x="0" y="0"/>
                      <a:ext cx="5170805" cy="232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3188970</wp:posOffset>
                </wp:positionH>
                <wp:positionV relativeFrom="paragraph">
                  <wp:posOffset>802005</wp:posOffset>
                </wp:positionV>
                <wp:extent cx="1020445" cy="319405"/>
                <wp:effectExtent l="17145" t="13335" r="10160" b="10160"/>
                <wp:wrapNone/>
                <wp:docPr id="29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0445" cy="3194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  <a:miter lim="800000"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" o:spid="_x0000_s1026" o:spt="1" style="position:absolute;left:0pt;margin-left:251.1pt;margin-top:63.15pt;height:25.15pt;width:80.35pt;z-index:251660288;mso-width-relative:page;mso-height-relative:page;" filled="f" stroked="t" coordsize="21600,21600" o:gfxdata="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CBBvudgAAAALAQAADwAAAAAAAAABACAAAAAiAAAAZHJzL2Rvd25yZXYueG1sUEsBAhQAFAAA&#10;AAgAh07iQPLsjq0oAgAASwQAAA4AAAAAAAAAAQAgAAAAJwEAAGRycy9lMm9Eb2MueG1sUEsFBgAA&#10;AAAGAAYAWQEAAMEFAAAAAA==&#10;">
                <v:fill on="f" focussize="0,0"/>
                <v:stroke weight="1.5pt" color="#FF0000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spacing w:line="360" w:lineRule="auto"/>
        <w:rPr>
          <w:rFonts w:asciiTheme="majorEastAsia" w:hAnsiTheme="majorEastAsia" w:eastAsiaTheme="majorEastAsia" w:cstheme="majorEastAsia"/>
          <w:b/>
          <w:bCs/>
          <w:sz w:val="28"/>
          <w:szCs w:val="32"/>
        </w:rPr>
      </w:pPr>
      <w:r>
        <w:rPr>
          <w:rFonts w:hint="eastAsia" w:asciiTheme="majorEastAsia" w:hAnsiTheme="majorEastAsia" w:eastAsiaTheme="majorEastAsia" w:cstheme="majorEastAsia"/>
          <w:b/>
          <w:bCs/>
          <w:sz w:val="28"/>
          <w:szCs w:val="32"/>
        </w:rPr>
        <w:t>五、选修课增退选</w:t>
      </w:r>
    </w:p>
    <w:p>
      <w:pPr>
        <w:pStyle w:val="17"/>
        <w:spacing w:line="360" w:lineRule="auto"/>
        <w:jc w:val="left"/>
      </w:pPr>
      <w:r>
        <w:rPr>
          <w:rFonts w:hint="eastAsia"/>
        </w:rPr>
        <w:t>从第二学期开始，开学前2周允许学生进行当学期选修课增退选，并可以增加跨专业课程。增退选操作如下：</w:t>
      </w:r>
    </w:p>
    <w:p>
      <w:pPr>
        <w:pStyle w:val="17"/>
        <w:spacing w:line="360" w:lineRule="auto"/>
        <w:ind w:firstLine="0" w:firstLineChars="0"/>
        <w:jc w:val="left"/>
        <w:rPr>
          <w:b/>
          <w:bCs/>
        </w:rPr>
      </w:pPr>
      <w:r>
        <w:rPr>
          <w:rFonts w:hint="eastAsia"/>
          <w:b/>
          <w:bCs/>
        </w:rPr>
        <w:t>1.点击“培养”，进入“我的课程”</w:t>
      </w:r>
    </w:p>
    <w:p>
      <w:pPr>
        <w:spacing w:line="360" w:lineRule="auto"/>
        <w:rPr>
          <w:color w:val="558ED5" w:themeColor="text2" w:themeTint="99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drawing>
          <wp:inline distT="0" distB="0" distL="0" distR="0">
            <wp:extent cx="5274310" cy="2277110"/>
            <wp:effectExtent l="19050" t="0" r="2540" b="0"/>
            <wp:docPr id="6" name="图片 1" descr="C:\Users\TLTCM6600t\Desktop\新系统相关内容\增退选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 descr="C:\Users\TLTCM6600t\Desktop\新系统相关内容\增退选1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7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7"/>
        <w:spacing w:line="360" w:lineRule="auto"/>
        <w:ind w:firstLine="0" w:firstLineChars="0"/>
        <w:jc w:val="left"/>
        <w:rPr>
          <w:b/>
          <w:bCs/>
        </w:rPr>
      </w:pPr>
      <w:r>
        <w:rPr>
          <w:rFonts w:hint="eastAsia"/>
          <w:b/>
          <w:bCs/>
        </w:rPr>
        <w:t>2.若要退课，点击“退换课”</w:t>
      </w:r>
    </w:p>
    <w:p>
      <w:pPr>
        <w:spacing w:line="360" w:lineRule="auto"/>
      </w:pPr>
      <w:r>
        <w:rPr>
          <w:sz w:val="24"/>
          <w:szCs w:val="24"/>
        </w:rPr>
        <w:drawing>
          <wp:inline distT="0" distB="0" distL="0" distR="0">
            <wp:extent cx="5274310" cy="1679575"/>
            <wp:effectExtent l="19050" t="0" r="2540" b="0"/>
            <wp:docPr id="7" name="图片 2" descr="C:\Users\TLTCM6600t\Desktop\新系统相关内容\增退选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 descr="C:\Users\TLTCM6600t\Desktop\新系统相关内容\增退选2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80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7"/>
        <w:spacing w:line="360" w:lineRule="auto"/>
        <w:ind w:firstLine="0" w:firstLineChars="0"/>
        <w:jc w:val="left"/>
        <w:rPr>
          <w:b/>
          <w:bCs/>
        </w:rPr>
      </w:pPr>
      <w:r>
        <w:rPr>
          <w:rFonts w:hint="eastAsia"/>
          <w:b/>
          <w:bCs/>
        </w:rPr>
        <w:t>3.若要增加课程，点击“课程搜索”</w:t>
      </w:r>
    </w:p>
    <w:p>
      <w:pPr>
        <w:spacing w:line="360" w:lineRule="auto"/>
        <w:rPr>
          <w:b/>
          <w:bCs/>
        </w:rPr>
      </w:pPr>
      <w:r>
        <w:drawing>
          <wp:inline distT="0" distB="0" distL="0" distR="0">
            <wp:extent cx="5093970" cy="1640840"/>
            <wp:effectExtent l="19050" t="0" r="0" b="0"/>
            <wp:docPr id="8" name="图片 3" descr="C:\Users\TLTCM6600t\Desktop\新系统相关内容\增退选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 descr="C:\Users\TLTCM6600t\Desktop\新系统相关内容\增退选3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00780" cy="1643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7"/>
        <w:spacing w:line="360" w:lineRule="auto"/>
        <w:ind w:firstLine="0" w:firstLineChars="0"/>
        <w:jc w:val="left"/>
        <w:rPr>
          <w:b/>
          <w:bCs/>
        </w:rPr>
      </w:pPr>
    </w:p>
    <w:p>
      <w:pPr>
        <w:pStyle w:val="17"/>
        <w:spacing w:line="360" w:lineRule="auto"/>
        <w:ind w:firstLine="0" w:firstLineChars="0"/>
        <w:jc w:val="left"/>
        <w:rPr>
          <w:b/>
          <w:bCs/>
        </w:rPr>
      </w:pPr>
      <w:r>
        <w:rPr>
          <w:rFonts w:hint="eastAsia"/>
          <w:b/>
          <w:bCs/>
        </w:rPr>
        <w:t>4.输入课程名称、开课学院等信息，再点击“查询”，查询相关课程</w:t>
      </w:r>
    </w:p>
    <w:p>
      <w:pPr>
        <w:spacing w:line="360" w:lineRule="auto"/>
      </w:pPr>
      <w:r>
        <w:drawing>
          <wp:inline distT="0" distB="0" distL="0" distR="0">
            <wp:extent cx="5093970" cy="1400175"/>
            <wp:effectExtent l="19050" t="0" r="0" b="0"/>
            <wp:docPr id="9" name="图片 5" descr="C:\Users\TLTCM6600t\Desktop\新系统相关内容\增退选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 descr="C:\Users\TLTCM6600t\Desktop\新系统相关内容\增退选4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00585" cy="1402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5.点击“查看”，查看课程详细信息，包括这门课的上课时间和地点等</w:t>
      </w:r>
    </w:p>
    <w:p>
      <w:pPr>
        <w:spacing w:line="360" w:lineRule="auto"/>
      </w:pPr>
      <w:r>
        <w:drawing>
          <wp:inline distT="0" distB="0" distL="0" distR="0">
            <wp:extent cx="5035550" cy="2370455"/>
            <wp:effectExtent l="19050" t="0" r="0" b="0"/>
            <wp:docPr id="10" name="图片 6" descr="C:\Users\TLTCM6600t\Desktop\新系统相关内容\增退选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 descr="C:\Users\TLTCM6600t\Desktop\新系统相关内容\增退选5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2954" cy="2374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7"/>
        <w:spacing w:line="360" w:lineRule="auto"/>
        <w:ind w:firstLine="0" w:firstLineChars="0"/>
        <w:jc w:val="left"/>
        <w:rPr>
          <w:b/>
          <w:bCs/>
        </w:rPr>
      </w:pPr>
      <w:r>
        <w:rPr>
          <w:rFonts w:hint="eastAsia"/>
          <w:b/>
          <w:bCs/>
        </w:rPr>
        <w:t>6.想选的课跟其余课程的上课时间不冲突，则可以点“选课”，出现选课成功</w:t>
      </w:r>
    </w:p>
    <w:p>
      <w:pPr>
        <w:spacing w:line="360" w:lineRule="auto"/>
      </w:pPr>
      <w:r>
        <w:drawing>
          <wp:inline distT="0" distB="0" distL="0" distR="0">
            <wp:extent cx="5032375" cy="1762125"/>
            <wp:effectExtent l="19050" t="0" r="0" b="0"/>
            <wp:docPr id="11" name="图片 7" descr="C:\Users\TLTCM6600t\Desktop\新系统相关内容\增退选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 descr="C:\Users\TLTCM6600t\Desktop\新系统相关内容\增退选6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5837" cy="1767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>
      <w:pPr>
        <w:pStyle w:val="17"/>
        <w:ind w:firstLine="0" w:firstLineChars="0"/>
        <w:jc w:val="left"/>
        <w:rPr>
          <w:b/>
          <w:bCs/>
        </w:rPr>
      </w:pPr>
    </w:p>
    <w:p>
      <w:pPr>
        <w:pStyle w:val="17"/>
        <w:ind w:firstLine="0" w:firstLineChars="0"/>
        <w:jc w:val="left"/>
        <w:rPr>
          <w:b/>
          <w:bCs/>
          <w:color w:val="558ED5" w:themeColor="text2" w:themeTint="99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rFonts w:hint="eastAsia"/>
          <w:b/>
          <w:bCs/>
          <w:color w:val="558ED5" w:themeColor="text2" w:themeTint="99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！！！特别提醒：</w:t>
      </w:r>
    </w:p>
    <w:p>
      <w:pPr>
        <w:pStyle w:val="17"/>
        <w:ind w:firstLine="0" w:firstLineChars="0"/>
        <w:jc w:val="left"/>
        <w:rPr>
          <w:b/>
          <w:bCs/>
          <w:color w:val="558ED5" w:themeColor="text2" w:themeTint="99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b/>
          <w:bCs/>
          <w:color w:val="558ED5" w:themeColor="text2" w:themeTint="99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①</w:t>
      </w:r>
      <w:r>
        <w:rPr>
          <w:rFonts w:hint="eastAsia"/>
          <w:b/>
          <w:bCs/>
          <w:color w:val="558ED5" w:themeColor="text2" w:themeTint="99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请谨慎选择其他专业的学位课，学位课的及格线是70分。</w:t>
      </w:r>
    </w:p>
    <w:p>
      <w:pPr>
        <w:pStyle w:val="17"/>
        <w:ind w:firstLine="0" w:firstLineChars="0"/>
        <w:jc w:val="left"/>
        <w:rPr>
          <w:b/>
          <w:bCs/>
          <w:color w:val="558ED5" w:themeColor="text2" w:themeTint="99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b/>
          <w:bCs/>
          <w:color w:val="558ED5" w:themeColor="text2" w:themeTint="99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②</w:t>
      </w:r>
      <w:r>
        <w:rPr>
          <w:rFonts w:hint="eastAsia"/>
          <w:b/>
          <w:bCs/>
          <w:color w:val="558ED5" w:themeColor="text2" w:themeTint="99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若新生第一学期想要跨专业选课，请先完成个人所在专业学习计划制定，再按上面讲的“增加课程”的方法操作；</w:t>
      </w:r>
    </w:p>
    <w:p>
      <w:pPr>
        <w:pStyle w:val="17"/>
        <w:ind w:firstLine="0" w:firstLineChars="0"/>
        <w:jc w:val="left"/>
        <w:rPr>
          <w:b/>
          <w:bCs/>
          <w:color w:val="558ED5" w:themeColor="text2" w:themeTint="99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b/>
          <w:bCs/>
          <w:color w:val="558ED5" w:themeColor="text2" w:themeTint="99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③</w:t>
      </w:r>
      <w:r>
        <w:rPr>
          <w:rFonts w:hint="eastAsia"/>
          <w:b/>
          <w:bCs/>
          <w:color w:val="558ED5" w:themeColor="text2" w:themeTint="99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跨专业选课学生只需完成选修课增退选，无需更改个人学习计划（系统暂不支持更改跨专业个人学习计划）。</w:t>
      </w:r>
    </w:p>
    <w:p>
      <w:pPr>
        <w:pStyle w:val="17"/>
        <w:ind w:firstLine="0" w:firstLineChars="0"/>
        <w:jc w:val="left"/>
        <w:rPr>
          <w:b/>
          <w:bCs/>
          <w:color w:val="558ED5" w:themeColor="text2" w:themeTint="99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rFonts w:hint="eastAsia"/>
          <w:b/>
          <w:bCs/>
          <w:color w:val="558ED5" w:themeColor="text2" w:themeTint="99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④所有选修课增退选，请填写个人学习计划调整申请表交至学院（详见浙江工商大学研究院官网），提醒学院秘书及时完成选课名单处理。</w:t>
      </w:r>
    </w:p>
    <w:p>
      <w:pPr>
        <w:pStyle w:val="17"/>
        <w:ind w:firstLine="0" w:firstLineChars="0"/>
        <w:jc w:val="left"/>
        <w:rPr>
          <w:b/>
          <w:bCs/>
          <w:color w:val="558ED5" w:themeColor="text2" w:themeTint="99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rFonts w:hint="eastAsia"/>
          <w:b/>
          <w:bCs/>
          <w:color w:val="558ED5" w:themeColor="text2" w:themeTint="99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⑤教学秘书提醒学生提交最新个人学习计划表，用于存档。</w:t>
      </w:r>
    </w:p>
    <w:p>
      <w:pPr>
        <w:pStyle w:val="17"/>
        <w:ind w:firstLine="0" w:firstLineChars="0"/>
        <w:jc w:val="left"/>
        <w:rPr>
          <w:rFonts w:hint="eastAsia"/>
          <w:b/>
          <w:bCs/>
          <w:color w:val="558ED5" w:themeColor="text2" w:themeTint="99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rFonts w:hint="eastAsia"/>
          <w:b/>
          <w:bCs/>
          <w:color w:val="558ED5" w:themeColor="text2" w:themeTint="99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⑥重修选课操作步骤：点击“我的课程”—“需要重修课程”，待自动跳出不及格课程以后，选择合适的时间段，点击“选课”完成添加。当前学期不开班的课程待开课学期进行重修选课。</w:t>
      </w:r>
    </w:p>
    <w:p>
      <w:pPr>
        <w:pStyle w:val="3"/>
        <w:spacing w:before="0" w:after="0" w:line="360" w:lineRule="auto"/>
        <w:jc w:val="left"/>
        <w:rPr>
          <w:szCs w:val="21"/>
        </w:rPr>
      </w:pPr>
      <w:r>
        <w:rPr>
          <w:rFonts w:hint="eastAsia"/>
          <w:sz w:val="28"/>
          <w:szCs w:val="28"/>
        </w:rPr>
        <w:t>六、英语免修</w:t>
      </w:r>
    </w:p>
    <w:p>
      <w:pPr>
        <w:pStyle w:val="17"/>
        <w:spacing w:line="360" w:lineRule="auto"/>
        <w:ind w:firstLine="210" w:firstLineChars="100"/>
        <w:jc w:val="left"/>
        <w:rPr>
          <w:szCs w:val="21"/>
        </w:rPr>
      </w:pPr>
      <w:r>
        <w:rPr>
          <w:rFonts w:hint="eastAsia"/>
          <w:szCs w:val="21"/>
        </w:rPr>
        <w:t>符合英语免修条件的学生，先制定个人学习计划，提交个人学习计划后才能申请英语免修。</w:t>
      </w:r>
    </w:p>
    <w:p>
      <w:pPr>
        <w:pStyle w:val="17"/>
        <w:spacing w:line="360" w:lineRule="auto"/>
        <w:ind w:firstLine="211" w:firstLineChars="100"/>
        <w:jc w:val="left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1.点击“我的课程”</w:t>
      </w:r>
    </w:p>
    <w:p>
      <w:pPr>
        <w:pStyle w:val="17"/>
        <w:spacing w:line="360" w:lineRule="auto"/>
        <w:ind w:left="360" w:firstLine="0" w:firstLineChars="0"/>
        <w:jc w:val="left"/>
        <w:rPr>
          <w:szCs w:val="21"/>
        </w:rPr>
      </w:pPr>
      <w:r>
        <w:rPr>
          <w:szCs w:val="21"/>
        </w:rPr>
        <w:drawing>
          <wp:inline distT="0" distB="0" distL="0" distR="0">
            <wp:extent cx="5274310" cy="2275840"/>
            <wp:effectExtent l="19050" t="0" r="2540" b="0"/>
            <wp:docPr id="14" name="图片 7" descr="C:\Users\TLTCM6600t\Desktop\新系统相关内容\增退选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 descr="C:\Users\TLTCM6600t\Desktop\新系统相关内容\增退选1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5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17"/>
        <w:spacing w:line="360" w:lineRule="auto"/>
        <w:ind w:left="360" w:firstLine="0" w:firstLineChars="0"/>
        <w:jc w:val="left"/>
        <w:rPr>
          <w:szCs w:val="21"/>
        </w:rPr>
      </w:pPr>
    </w:p>
    <w:p>
      <w:pPr>
        <w:pStyle w:val="17"/>
        <w:spacing w:line="360" w:lineRule="auto"/>
        <w:ind w:left="360" w:firstLine="0" w:firstLineChars="0"/>
        <w:jc w:val="left"/>
        <w:rPr>
          <w:szCs w:val="21"/>
        </w:rPr>
      </w:pPr>
      <w:r>
        <w:rPr>
          <w:rFonts w:hint="eastAsia"/>
          <w:szCs w:val="21"/>
        </w:rPr>
        <w:t>将第一学期开设的英语课点“退换课”（退课成功后）----再点“外语免修”</w:t>
      </w:r>
    </w:p>
    <w:p>
      <w:pPr>
        <w:pStyle w:val="17"/>
        <w:spacing w:line="360" w:lineRule="auto"/>
        <w:ind w:firstLine="211" w:firstLineChars="100"/>
        <w:jc w:val="left"/>
        <w:rPr>
          <w:color w:val="558ED5" w:themeColor="text2" w:themeTint="99"/>
          <w:szCs w:val="21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rFonts w:hint="eastAsia"/>
          <w:b/>
          <w:bCs/>
          <w:szCs w:val="21"/>
        </w:rPr>
        <w:t>2.点击英语课程右侧的“退换课”</w:t>
      </w:r>
    </w:p>
    <w:p>
      <w:pPr>
        <w:pStyle w:val="17"/>
        <w:spacing w:line="360" w:lineRule="auto"/>
        <w:ind w:firstLine="211" w:firstLineChars="100"/>
        <w:jc w:val="left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3.点击“外语免修”（退课成功后）</w:t>
      </w:r>
    </w:p>
    <w:p>
      <w:pPr>
        <w:pStyle w:val="17"/>
        <w:spacing w:line="360" w:lineRule="auto"/>
        <w:ind w:left="360" w:firstLine="0" w:firstLineChars="0"/>
      </w:pPr>
      <w:r>
        <w:rPr>
          <w:rFonts w:hint="eastAsia"/>
          <w:szCs w:val="21"/>
        </w:rPr>
        <w:drawing>
          <wp:inline distT="0" distB="0" distL="0" distR="0">
            <wp:extent cx="5274310" cy="1499235"/>
            <wp:effectExtent l="19050" t="0" r="2236" b="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99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211" w:firstLineChars="100"/>
        <w:rPr>
          <w:b/>
          <w:bCs/>
        </w:rPr>
      </w:pPr>
      <w:r>
        <w:rPr>
          <w:rFonts w:hint="eastAsia"/>
          <w:b/>
          <w:bCs/>
        </w:rPr>
        <w:t>4.填写申请信息。“选择课程”选项按照个人学习计划中的英语课程名称进行选择。</w:t>
      </w:r>
    </w:p>
    <w:p>
      <w:pPr>
        <w:spacing w:line="360" w:lineRule="auto"/>
        <w:ind w:firstLine="420" w:firstLineChars="200"/>
        <w:jc w:val="left"/>
        <w:rPr>
          <w:b/>
          <w:bCs/>
        </w:rPr>
      </w:pPr>
      <w:r>
        <w:rPr>
          <w:rFonts w:hint="eastAsia"/>
          <w:lang w:val="en-US" w:eastAsia="zh-CN"/>
        </w:rPr>
        <w:t>自2023级起，所有申请英语</w:t>
      </w:r>
      <w:bookmarkStart w:id="2" w:name="_GoBack"/>
      <w:bookmarkEnd w:id="2"/>
      <w:r>
        <w:rPr>
          <w:rFonts w:hint="eastAsia"/>
          <w:lang w:val="en-US" w:eastAsia="zh-CN"/>
        </w:rPr>
        <w:t>免修的硕士研究生免修课程请选择《研究生英语》</w:t>
      </w:r>
      <w:r>
        <w:rPr>
          <w:rFonts w:hint="eastAsia"/>
        </w:rPr>
        <w:t>。</w:t>
      </w:r>
      <w:r>
        <w:drawing>
          <wp:inline distT="0" distB="0" distL="0" distR="0">
            <wp:extent cx="5010150" cy="2011680"/>
            <wp:effectExtent l="0" t="0" r="0" b="762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201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211" w:firstLineChars="100"/>
        <w:rPr>
          <w:b/>
          <w:bCs/>
        </w:rPr>
      </w:pPr>
      <w:r>
        <w:rPr>
          <w:rFonts w:hint="eastAsia"/>
          <w:b/>
          <w:bCs/>
        </w:rPr>
        <w:t>5.填写完成后点“提交申请”</w:t>
      </w:r>
    </w:p>
    <w:p>
      <w:pPr>
        <w:spacing w:line="360" w:lineRule="auto"/>
        <w:ind w:firstLine="210" w:firstLineChars="100"/>
      </w:pPr>
      <w:r>
        <w:rPr>
          <w:rFonts w:hint="eastAsia"/>
        </w:rPr>
        <w:t>学院及研究生院审核以后，申请的英语</w:t>
      </w:r>
      <w:r>
        <w:rPr>
          <w:rFonts w:hint="eastAsia"/>
          <w:szCs w:val="21"/>
        </w:rPr>
        <w:t>免修</w:t>
      </w:r>
      <w:r>
        <w:rPr>
          <w:rFonts w:hint="eastAsia"/>
        </w:rPr>
        <w:t>成</w:t>
      </w:r>
      <w:r>
        <w:rPr>
          <w:rFonts w:hint="eastAsia"/>
          <w:highlight w:val="none"/>
        </w:rPr>
        <w:t>绩会显示成</w:t>
      </w:r>
      <w:r>
        <w:rPr>
          <w:rFonts w:hint="eastAsia"/>
          <w:highlight w:val="none"/>
          <w:lang w:val="en-US" w:eastAsia="zh-CN"/>
        </w:rPr>
        <w:t>80</w:t>
      </w:r>
      <w:r>
        <w:rPr>
          <w:rFonts w:hint="eastAsia"/>
          <w:highlight w:val="none"/>
        </w:rPr>
        <w:t>分。</w:t>
      </w:r>
    </w:p>
    <w:p>
      <w:pPr>
        <w:spacing w:line="360" w:lineRule="auto"/>
      </w:pPr>
      <w:r>
        <w:drawing>
          <wp:inline distT="0" distB="0" distL="0" distR="0">
            <wp:extent cx="5274310" cy="2649855"/>
            <wp:effectExtent l="0" t="0" r="2540" b="17145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0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bCs/>
        </w:rPr>
      </w:pPr>
      <w:r>
        <w:rPr>
          <w:rFonts w:hint="eastAsia" w:ascii="宋体" w:hAnsi="宋体"/>
          <w:b/>
          <w:bCs/>
        </w:rPr>
        <w:t>特别提醒：符合申请英语免修条件的学生，请在第一学期一次性完成个人学习计划中的英语课程免修申请。</w:t>
      </w:r>
    </w:p>
    <w:p>
      <w:pPr>
        <w:widowControl/>
        <w:jc w:val="left"/>
        <w:rPr>
          <w:rFonts w:hint="eastAsia" w:cs="宋体" w:asciiTheme="majorEastAsia" w:hAnsiTheme="majorEastAsia" w:eastAsiaTheme="majorEastAsia"/>
          <w:b/>
          <w:kern w:val="0"/>
          <w:sz w:val="28"/>
          <w:szCs w:val="28"/>
        </w:rPr>
      </w:pPr>
    </w:p>
    <w:p>
      <w:pPr>
        <w:widowControl/>
        <w:jc w:val="left"/>
        <w:rPr>
          <w:rFonts w:cs="宋体" w:asciiTheme="majorEastAsia" w:hAnsiTheme="majorEastAsia" w:eastAsiaTheme="majorEastAsia"/>
          <w:b/>
          <w:kern w:val="0"/>
          <w:sz w:val="28"/>
          <w:szCs w:val="28"/>
        </w:rPr>
      </w:pPr>
      <w:r>
        <w:rPr>
          <w:rFonts w:hint="eastAsia" w:cs="宋体" w:asciiTheme="majorEastAsia" w:hAnsiTheme="majorEastAsia" w:eastAsiaTheme="majorEastAsia"/>
          <w:b/>
          <w:kern w:val="0"/>
          <w:sz w:val="28"/>
          <w:szCs w:val="28"/>
        </w:rPr>
        <w:t>七、我的课表</w:t>
      </w:r>
    </w:p>
    <w:p>
      <w:pPr>
        <w:widowControl/>
        <w:jc w:val="left"/>
        <w:rPr>
          <w:rFonts w:asciiTheme="minorEastAsia" w:hAnsiTheme="minorEastAsia"/>
          <w:b/>
          <w:color w:val="000000"/>
          <w:szCs w:val="21"/>
        </w:rPr>
      </w:pPr>
      <w:r>
        <w:rPr>
          <w:rFonts w:hint="eastAsia" w:asciiTheme="minorEastAsia" w:hAnsiTheme="minorEastAsia"/>
          <w:b/>
          <w:color w:val="000000"/>
          <w:szCs w:val="21"/>
        </w:rPr>
        <w:t>1.在“我的课表”界面，通过选择“学年”，“学期”下拉框，可以查看选定“学年”，“学期”的课表</w:t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5274310" cy="4290695"/>
            <wp:effectExtent l="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9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Theme="minorEastAsia" w:hAnsiTheme="minorEastAsia"/>
          <w:b/>
          <w:color w:val="000000"/>
          <w:szCs w:val="21"/>
        </w:rPr>
      </w:pPr>
      <w:r>
        <w:rPr>
          <w:rFonts w:hint="eastAsia" w:asciiTheme="minorEastAsia" w:hAnsiTheme="minorEastAsia"/>
          <w:b/>
          <w:color w:val="000000"/>
          <w:szCs w:val="21"/>
        </w:rPr>
        <w:t xml:space="preserve">2.下载课表 </w:t>
      </w:r>
    </w:p>
    <w:p>
      <w:pPr>
        <w:widowControl/>
        <w:ind w:firstLine="211" w:firstLineChars="100"/>
        <w:jc w:val="left"/>
        <w:rPr>
          <w:rFonts w:ascii="宋体" w:hAnsi="宋体" w:cs="宋体"/>
          <w:b/>
          <w:color w:val="000000"/>
          <w:kern w:val="0"/>
          <w:szCs w:val="21"/>
        </w:rPr>
      </w:pPr>
      <w:r>
        <w:rPr>
          <w:rFonts w:hint="eastAsia" w:cs="宋体"/>
          <w:b/>
          <w:color w:val="000000"/>
          <w:kern w:val="0"/>
          <w:szCs w:val="21"/>
        </w:rPr>
        <w:t>（1）</w:t>
      </w:r>
      <w:r>
        <w:rPr>
          <w:rFonts w:hint="eastAsia" w:ascii="宋体" w:hAnsi="宋体" w:cs="宋体"/>
          <w:b/>
          <w:color w:val="000000"/>
          <w:kern w:val="0"/>
          <w:szCs w:val="21"/>
        </w:rPr>
        <w:t xml:space="preserve">点击排课，输入个人信息及开课学期，点击数据导出，下载成 </w:t>
      </w:r>
      <w:r>
        <w:rPr>
          <w:rFonts w:cs="宋体"/>
          <w:b/>
          <w:color w:val="000000"/>
          <w:kern w:val="0"/>
          <w:szCs w:val="21"/>
        </w:rPr>
        <w:t xml:space="preserve">excel </w:t>
      </w:r>
      <w:r>
        <w:rPr>
          <w:rFonts w:hint="eastAsia" w:ascii="宋体" w:hAnsi="宋体" w:cs="宋体"/>
          <w:b/>
          <w:color w:val="000000"/>
          <w:kern w:val="0"/>
          <w:szCs w:val="21"/>
        </w:rPr>
        <w:t>格式的课表</w:t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hint="eastAsia"/>
        </w:rPr>
        <w:drawing>
          <wp:inline distT="0" distB="0" distL="0" distR="0">
            <wp:extent cx="5431155" cy="112395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6944" cy="1125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7"/>
        <w:widowControl/>
        <w:ind w:firstLine="0" w:firstLineChars="0"/>
        <w:jc w:val="left"/>
        <w:rPr>
          <w:rFonts w:ascii="宋体" w:hAnsi="宋体" w:cs="宋体"/>
          <w:kern w:val="0"/>
          <w:szCs w:val="21"/>
        </w:rPr>
      </w:pPr>
    </w:p>
    <w:p>
      <w:pPr>
        <w:widowControl/>
        <w:jc w:val="left"/>
        <w:rPr>
          <w:rFonts w:cs="宋体" w:asciiTheme="majorEastAsia" w:hAnsiTheme="majorEastAsia" w:eastAsiaTheme="majorEastAsia"/>
          <w:b/>
          <w:kern w:val="0"/>
          <w:sz w:val="28"/>
          <w:szCs w:val="28"/>
        </w:rPr>
      </w:pPr>
      <w:r>
        <w:rPr>
          <w:rFonts w:hint="eastAsia" w:cs="宋体" w:asciiTheme="majorEastAsia" w:hAnsiTheme="majorEastAsia" w:eastAsiaTheme="majorEastAsia"/>
          <w:b/>
          <w:kern w:val="0"/>
          <w:sz w:val="28"/>
          <w:szCs w:val="28"/>
        </w:rPr>
        <w:t>八、我的考试</w:t>
      </w:r>
    </w:p>
    <w:p>
      <w:pPr>
        <w:widowControl/>
        <w:jc w:val="left"/>
        <w:rPr>
          <w:rFonts w:ascii="宋体" w:hAnsi="宋体" w:cs="宋体"/>
          <w:b/>
          <w:color w:val="000000"/>
          <w:kern w:val="0"/>
          <w:szCs w:val="21"/>
        </w:rPr>
      </w:pPr>
      <w:r>
        <w:rPr>
          <w:rFonts w:hint="eastAsia" w:ascii="宋体" w:hAnsi="宋体" w:cs="宋体"/>
          <w:b/>
          <w:color w:val="000000"/>
          <w:kern w:val="0"/>
          <w:szCs w:val="21"/>
        </w:rPr>
        <w:t>1.在“我的考试”界面，通过选择“学年”，“学期”下拉框，可以查看选定“学年”，“学期”的考试安排情况</w:t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0" distR="0">
            <wp:extent cx="5274310" cy="943610"/>
            <wp:effectExtent l="0" t="0" r="2540" b="889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4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cs="宋体"/>
          <w:b/>
          <w:color w:val="000000"/>
          <w:kern w:val="0"/>
          <w:szCs w:val="21"/>
        </w:rPr>
      </w:pPr>
      <w:r>
        <w:rPr>
          <w:rFonts w:hint="eastAsia" w:ascii="宋体" w:hAnsi="宋体" w:cs="宋体"/>
          <w:b/>
          <w:color w:val="000000"/>
          <w:kern w:val="0"/>
          <w:szCs w:val="21"/>
        </w:rPr>
        <w:t>2</w:t>
      </w:r>
      <w:r>
        <w:rPr>
          <w:rFonts w:ascii="宋体" w:hAnsi="宋体" w:cs="宋体"/>
          <w:b/>
          <w:color w:val="000000"/>
          <w:kern w:val="0"/>
          <w:szCs w:val="21"/>
        </w:rPr>
        <w:t>.</w:t>
      </w:r>
      <w:bookmarkStart w:id="1" w:name="_Hlk67428777"/>
      <w:r>
        <w:rPr>
          <w:rFonts w:hint="eastAsia" w:ascii="宋体" w:hAnsi="宋体" w:cs="宋体"/>
          <w:b/>
          <w:color w:val="000000"/>
          <w:kern w:val="0"/>
          <w:szCs w:val="21"/>
        </w:rPr>
        <w:t>在“我的课程”界面，</w:t>
      </w:r>
      <w:bookmarkEnd w:id="1"/>
      <w:r>
        <w:rPr>
          <w:rFonts w:hint="eastAsia" w:ascii="宋体" w:hAnsi="宋体" w:cs="宋体"/>
          <w:b/>
          <w:color w:val="000000"/>
          <w:kern w:val="0"/>
          <w:szCs w:val="21"/>
        </w:rPr>
        <w:t xml:space="preserve">点击缓考申请，进行缓补考申请操作 </w:t>
      </w:r>
      <w:r>
        <w:rPr>
          <w:rFonts w:ascii="宋体" w:hAnsi="宋体" w:cs="宋体"/>
          <w:b/>
          <w:color w:val="000000"/>
          <w:kern w:val="0"/>
          <w:szCs w:val="21"/>
        </w:rPr>
        <w:t xml:space="preserve">   </w:t>
      </w:r>
    </w:p>
    <w:p>
      <w:pPr>
        <w:spacing w:line="360" w:lineRule="auto"/>
        <w:rPr>
          <w:rFonts w:ascii="宋体" w:hAnsi="宋体" w:cs="宋体"/>
          <w:b/>
          <w:color w:val="000000"/>
          <w:kern w:val="0"/>
          <w:szCs w:val="21"/>
        </w:rPr>
      </w:pPr>
      <w:r>
        <w:rPr>
          <w:rFonts w:ascii="宋体" w:hAnsi="宋体" w:cs="宋体"/>
          <w:b/>
          <w:color w:val="000000"/>
          <w:kern w:val="0"/>
          <w:szCs w:val="21"/>
        </w:rPr>
        <w:drawing>
          <wp:inline distT="0" distB="0" distL="0" distR="0">
            <wp:extent cx="5306060" cy="79375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7518" cy="795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cs="宋体"/>
          <w:b/>
          <w:color w:val="000000"/>
          <w:kern w:val="0"/>
          <w:szCs w:val="21"/>
        </w:rPr>
      </w:pPr>
      <w:r>
        <w:rPr>
          <w:rFonts w:hint="eastAsia" w:ascii="宋体" w:hAnsi="宋体" w:cs="宋体"/>
          <w:b/>
          <w:color w:val="000000"/>
          <w:kern w:val="0"/>
          <w:szCs w:val="21"/>
        </w:rPr>
        <w:t>3</w:t>
      </w:r>
      <w:r>
        <w:rPr>
          <w:rFonts w:ascii="宋体" w:hAnsi="宋体" w:cs="宋体"/>
          <w:b/>
          <w:color w:val="000000"/>
          <w:kern w:val="0"/>
          <w:szCs w:val="21"/>
        </w:rPr>
        <w:t>.</w:t>
      </w:r>
      <w:r>
        <w:rPr>
          <w:rFonts w:hint="eastAsia" w:ascii="宋体" w:hAnsi="宋体" w:cs="宋体"/>
          <w:b/>
          <w:color w:val="000000"/>
          <w:kern w:val="0"/>
          <w:szCs w:val="21"/>
        </w:rPr>
        <w:t>“缓考申请”详情页面</w:t>
      </w:r>
    </w:p>
    <w:p>
      <w:pPr>
        <w:spacing w:line="360" w:lineRule="auto"/>
        <w:rPr>
          <w:rFonts w:ascii="宋体" w:hAnsi="宋体" w:cs="宋体"/>
          <w:b/>
          <w:color w:val="000000"/>
          <w:kern w:val="0"/>
          <w:szCs w:val="21"/>
        </w:rPr>
      </w:pPr>
      <w:r>
        <w:rPr>
          <w:rFonts w:hint="eastAsia" w:ascii="宋体" w:hAnsi="宋体" w:cs="宋体"/>
          <w:b/>
          <w:color w:val="000000"/>
          <w:kern w:val="0"/>
          <w:szCs w:val="21"/>
        </w:rPr>
        <w:drawing>
          <wp:inline distT="0" distB="0" distL="0" distR="0">
            <wp:extent cx="5238750" cy="1843405"/>
            <wp:effectExtent l="0" t="0" r="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4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cs="宋体"/>
          <w:b/>
          <w:color w:val="000000"/>
          <w:kern w:val="0"/>
          <w:szCs w:val="21"/>
        </w:rPr>
      </w:pPr>
      <w:r>
        <w:rPr>
          <w:rFonts w:ascii="宋体" w:hAnsi="宋体" w:cs="宋体"/>
          <w:b/>
          <w:color w:val="000000"/>
          <w:kern w:val="0"/>
          <w:szCs w:val="21"/>
        </w:rPr>
        <w:t>4.</w:t>
      </w:r>
      <w:r>
        <w:rPr>
          <w:rFonts w:hint="eastAsia" w:ascii="宋体" w:hAnsi="宋体" w:cs="宋体"/>
          <w:b/>
          <w:color w:val="000000"/>
          <w:kern w:val="0"/>
          <w:szCs w:val="21"/>
        </w:rPr>
        <w:t xml:space="preserve">在“我的课程”界面，点击学分互认，进行学分互认申请操作 </w:t>
      </w:r>
      <w:r>
        <w:rPr>
          <w:rFonts w:ascii="宋体" w:hAnsi="宋体" w:cs="宋体"/>
          <w:b/>
          <w:color w:val="000000"/>
          <w:kern w:val="0"/>
          <w:szCs w:val="21"/>
        </w:rPr>
        <w:t xml:space="preserve"> </w:t>
      </w:r>
    </w:p>
    <w:p>
      <w:pPr>
        <w:spacing w:line="360" w:lineRule="auto"/>
        <w:rPr>
          <w:rFonts w:ascii="宋体" w:hAnsi="宋体" w:cs="宋体"/>
          <w:b/>
          <w:color w:val="000000"/>
          <w:kern w:val="0"/>
          <w:szCs w:val="21"/>
        </w:rPr>
      </w:pPr>
      <w:r>
        <w:rPr>
          <w:rFonts w:ascii="宋体" w:hAnsi="宋体" w:cs="宋体"/>
          <w:b/>
          <w:color w:val="000000"/>
          <w:kern w:val="0"/>
          <w:szCs w:val="21"/>
        </w:rPr>
        <w:drawing>
          <wp:inline distT="0" distB="0" distL="0" distR="0">
            <wp:extent cx="5274310" cy="73025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cs="宋体"/>
          <w:b/>
          <w:color w:val="000000"/>
          <w:kern w:val="0"/>
          <w:szCs w:val="21"/>
        </w:rPr>
      </w:pPr>
      <w:r>
        <w:rPr>
          <w:rFonts w:hint="eastAsia" w:ascii="宋体" w:hAnsi="宋体" w:cs="宋体"/>
          <w:b/>
          <w:color w:val="000000"/>
          <w:kern w:val="0"/>
          <w:szCs w:val="21"/>
        </w:rPr>
        <w:t>5</w:t>
      </w:r>
      <w:r>
        <w:rPr>
          <w:rFonts w:ascii="宋体" w:hAnsi="宋体" w:cs="宋体"/>
          <w:b/>
          <w:color w:val="000000"/>
          <w:kern w:val="0"/>
          <w:szCs w:val="21"/>
        </w:rPr>
        <w:t>.</w:t>
      </w:r>
      <w:r>
        <w:rPr>
          <w:rFonts w:hint="eastAsia" w:ascii="宋体" w:hAnsi="宋体" w:cs="宋体"/>
          <w:b/>
          <w:color w:val="000000"/>
          <w:kern w:val="0"/>
          <w:szCs w:val="21"/>
        </w:rPr>
        <w:t>“学分互认”详情页面</w:t>
      </w:r>
    </w:p>
    <w:p>
      <w:pPr>
        <w:spacing w:line="360" w:lineRule="auto"/>
        <w:rPr>
          <w:rFonts w:ascii="宋体" w:hAnsi="宋体" w:cs="宋体"/>
          <w:b/>
          <w:kern w:val="0"/>
          <w:sz w:val="24"/>
          <w:szCs w:val="24"/>
        </w:rPr>
      </w:pPr>
      <w:r>
        <w:rPr>
          <w:rFonts w:hint="eastAsia" w:ascii="宋体" w:hAnsi="宋体" w:cs="宋体"/>
          <w:b/>
          <w:color w:val="000000"/>
          <w:kern w:val="0"/>
          <w:szCs w:val="21"/>
        </w:rPr>
        <w:drawing>
          <wp:inline distT="0" distB="0" distL="0" distR="0">
            <wp:extent cx="5250180" cy="3681095"/>
            <wp:effectExtent l="0" t="0" r="7620" b="1460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368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cs="宋体" w:asciiTheme="majorEastAsia" w:hAnsiTheme="majorEastAsia" w:eastAsiaTheme="majorEastAsia"/>
          <w:b/>
          <w:kern w:val="0"/>
          <w:sz w:val="28"/>
          <w:szCs w:val="28"/>
        </w:rPr>
      </w:pPr>
      <w:r>
        <w:rPr>
          <w:rFonts w:hint="eastAsia" w:cs="宋体" w:asciiTheme="majorEastAsia" w:hAnsiTheme="majorEastAsia" w:eastAsiaTheme="majorEastAsia"/>
          <w:b/>
          <w:kern w:val="0"/>
          <w:sz w:val="28"/>
          <w:szCs w:val="28"/>
        </w:rPr>
        <w:t>九、成绩查询</w:t>
      </w:r>
    </w:p>
    <w:p>
      <w:pPr>
        <w:widowControl/>
        <w:jc w:val="left"/>
        <w:rPr>
          <w:rFonts w:asciiTheme="minorEastAsia" w:hAnsiTheme="minorEastAsia"/>
          <w:b/>
          <w:color w:val="000000"/>
          <w:szCs w:val="21"/>
        </w:rPr>
      </w:pPr>
      <w:r>
        <w:rPr>
          <w:rFonts w:hint="eastAsia" w:asciiTheme="minorEastAsia" w:hAnsiTheme="minorEastAsia"/>
          <w:b/>
          <w:color w:val="000000"/>
          <w:szCs w:val="21"/>
        </w:rPr>
        <w:t>1.点击“成绩查询”按钮</w:t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hint="eastAsia"/>
        </w:rPr>
        <w:drawing>
          <wp:inline distT="0" distB="0" distL="0" distR="0">
            <wp:extent cx="5274310" cy="658495"/>
            <wp:effectExtent l="0" t="0" r="254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Theme="minorEastAsia" w:hAnsiTheme="minorEastAsia"/>
          <w:b/>
          <w:color w:val="000000"/>
          <w:szCs w:val="21"/>
        </w:rPr>
      </w:pPr>
    </w:p>
    <w:p>
      <w:pPr>
        <w:widowControl/>
        <w:jc w:val="left"/>
        <w:rPr>
          <w:rFonts w:asciiTheme="minorEastAsia" w:hAnsiTheme="minorEastAsia"/>
          <w:b/>
          <w:color w:val="000000"/>
          <w:szCs w:val="21"/>
        </w:rPr>
      </w:pPr>
      <w:r>
        <w:rPr>
          <w:rFonts w:hint="eastAsia" w:asciiTheme="minorEastAsia" w:hAnsiTheme="minorEastAsia"/>
          <w:b/>
          <w:color w:val="000000"/>
          <w:szCs w:val="21"/>
        </w:rPr>
        <w:t>2.“成绩查询”详细界面</w:t>
      </w:r>
    </w:p>
    <w:p>
      <w:pPr>
        <w:widowControl/>
        <w:jc w:val="left"/>
        <w:rPr>
          <w:color w:val="FF0000"/>
        </w:rPr>
      </w:pPr>
      <w:r>
        <w:rPr>
          <w:rFonts w:hint="eastAsia"/>
        </w:rPr>
        <w:drawing>
          <wp:inline distT="0" distB="0" distL="0" distR="0">
            <wp:extent cx="5274310" cy="1196340"/>
            <wp:effectExtent l="0" t="0" r="2540" b="381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9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FF0000"/>
        </w:rPr>
      </w:pPr>
      <w:r>
        <w:rPr>
          <w:rFonts w:hint="eastAsia" w:asciiTheme="minorEastAsia" w:hAnsiTheme="minorEastAsia"/>
          <w:b/>
          <w:color w:val="000000"/>
          <w:szCs w:val="21"/>
        </w:rPr>
        <w:t>3</w:t>
      </w:r>
      <w:r>
        <w:rPr>
          <w:rFonts w:asciiTheme="minorEastAsia" w:hAnsiTheme="minorEastAsia"/>
          <w:b/>
          <w:color w:val="000000"/>
          <w:szCs w:val="21"/>
        </w:rPr>
        <w:t>.</w:t>
      </w:r>
      <w:r>
        <w:rPr>
          <w:rFonts w:hint="eastAsia" w:asciiTheme="minorEastAsia" w:hAnsiTheme="minorEastAsia"/>
          <w:b/>
          <w:color w:val="000000"/>
          <w:szCs w:val="21"/>
        </w:rPr>
        <w:t>在“我的课程”中，点击毕业成绩单/归档成绩单按钮（仅查询不可打印），即可出现毕业成绩单/归档成绩单</w:t>
      </w:r>
      <w:r>
        <w:rPr>
          <w:color w:val="FF0000"/>
        </w:rPr>
        <w:t xml:space="preserve"> </w:t>
      </w:r>
    </w:p>
    <w:p>
      <w:pPr>
        <w:spacing w:line="360" w:lineRule="auto"/>
        <w:rPr>
          <w:color w:val="FF0000"/>
        </w:rPr>
      </w:pPr>
      <w:r>
        <w:rPr>
          <w:rFonts w:hint="eastAsia"/>
          <w:color w:val="FF0000"/>
        </w:rPr>
        <w:drawing>
          <wp:inline distT="0" distB="0" distL="0" distR="0">
            <wp:extent cx="5274310" cy="69342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Theme="minorEastAsia" w:hAnsiTheme="minorEastAsia"/>
          <w:b/>
          <w:color w:val="000000"/>
          <w:szCs w:val="21"/>
        </w:rPr>
      </w:pPr>
      <w:r>
        <w:rPr>
          <w:rFonts w:hint="eastAsia" w:asciiTheme="minorEastAsia" w:hAnsiTheme="minorEastAsia"/>
          <w:b/>
          <w:color w:val="000000"/>
          <w:szCs w:val="21"/>
        </w:rPr>
        <w:t>以归档成绩单为例</w:t>
      </w:r>
    </w:p>
    <w:p>
      <w:pPr>
        <w:spacing w:line="360" w:lineRule="auto"/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5274310" cy="380301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3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16205" cy="139700"/>
              <wp:effectExtent l="0" t="0" r="635" b="0"/>
              <wp:wrapNone/>
              <wp:docPr id="28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620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Text Box 1" o:spid="_x0000_s1026" o:spt="202" type="#_x0000_t202" style="position:absolute;left:0pt;margin-top:0pt;height:11pt;width:9.15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AGLpYU0AAAAAMBAAAPAAAAAAAAAAEAIAAAACIAAABkcnMvZG93bnJldi54bWxQSwECFAAU&#10;AAAACACHTuJARMp3vvkBAAACBAAADgAAAAAAAAABACAAAAAfAQAAZHJzL2Uyb0RvYy54bWxQSwUG&#10;AAAAAAYABgBZAQAAig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2354F82"/>
    <w:multiLevelType w:val="singleLevel"/>
    <w:tmpl w:val="A2354F82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A50D4656"/>
    <w:multiLevelType w:val="singleLevel"/>
    <w:tmpl w:val="A50D4656"/>
    <w:lvl w:ilvl="0" w:tentative="0">
      <w:start w:val="1"/>
      <w:numFmt w:val="chineseCounting"/>
      <w:suff w:val="space"/>
      <w:lvlText w:val="%1、"/>
      <w:lvlJc w:val="left"/>
      <w:rPr>
        <w:rFonts w:hint="eastAsia"/>
        <w:lang w:val="en-US"/>
      </w:rPr>
    </w:lvl>
  </w:abstractNum>
  <w:abstractNum w:abstractNumId="2">
    <w:nsid w:val="77A0B8F7"/>
    <w:multiLevelType w:val="singleLevel"/>
    <w:tmpl w:val="77A0B8F7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TkwYWRiYjUxMjlkNTVkNWYyYWQxNThjZjA0YjZlOTIifQ=="/>
  </w:docVars>
  <w:rsids>
    <w:rsidRoot w:val="00964F2E"/>
    <w:rsid w:val="00026269"/>
    <w:rsid w:val="00030225"/>
    <w:rsid w:val="0007473E"/>
    <w:rsid w:val="000827CC"/>
    <w:rsid w:val="00094A36"/>
    <w:rsid w:val="000C169F"/>
    <w:rsid w:val="000D2FA9"/>
    <w:rsid w:val="000D6456"/>
    <w:rsid w:val="000E739D"/>
    <w:rsid w:val="0010197F"/>
    <w:rsid w:val="00114246"/>
    <w:rsid w:val="00120CFF"/>
    <w:rsid w:val="001233CF"/>
    <w:rsid w:val="00185729"/>
    <w:rsid w:val="0018731C"/>
    <w:rsid w:val="001A7C21"/>
    <w:rsid w:val="001B3387"/>
    <w:rsid w:val="001B75B9"/>
    <w:rsid w:val="001C735E"/>
    <w:rsid w:val="001F3067"/>
    <w:rsid w:val="001F3EE6"/>
    <w:rsid w:val="00251DC9"/>
    <w:rsid w:val="00257090"/>
    <w:rsid w:val="00261CA2"/>
    <w:rsid w:val="0029484E"/>
    <w:rsid w:val="002B75B3"/>
    <w:rsid w:val="002D758E"/>
    <w:rsid w:val="002F75B3"/>
    <w:rsid w:val="0030311E"/>
    <w:rsid w:val="00330406"/>
    <w:rsid w:val="003450FB"/>
    <w:rsid w:val="00363E52"/>
    <w:rsid w:val="00365AC4"/>
    <w:rsid w:val="00386F85"/>
    <w:rsid w:val="003E08F1"/>
    <w:rsid w:val="003E5268"/>
    <w:rsid w:val="00402767"/>
    <w:rsid w:val="004055C2"/>
    <w:rsid w:val="00417979"/>
    <w:rsid w:val="00455456"/>
    <w:rsid w:val="004C0459"/>
    <w:rsid w:val="004D4854"/>
    <w:rsid w:val="005025B5"/>
    <w:rsid w:val="005362A6"/>
    <w:rsid w:val="00593EA7"/>
    <w:rsid w:val="0059564C"/>
    <w:rsid w:val="005C4F87"/>
    <w:rsid w:val="005F3A90"/>
    <w:rsid w:val="006117BD"/>
    <w:rsid w:val="006B4954"/>
    <w:rsid w:val="006C651F"/>
    <w:rsid w:val="006D081E"/>
    <w:rsid w:val="006D1B42"/>
    <w:rsid w:val="006E1E7B"/>
    <w:rsid w:val="006F01DA"/>
    <w:rsid w:val="006F7DA6"/>
    <w:rsid w:val="00707905"/>
    <w:rsid w:val="00725BD8"/>
    <w:rsid w:val="00730A64"/>
    <w:rsid w:val="00754F1B"/>
    <w:rsid w:val="0076087F"/>
    <w:rsid w:val="007871C7"/>
    <w:rsid w:val="007B2718"/>
    <w:rsid w:val="00816B08"/>
    <w:rsid w:val="00816E8C"/>
    <w:rsid w:val="00836364"/>
    <w:rsid w:val="00887197"/>
    <w:rsid w:val="008B7564"/>
    <w:rsid w:val="009013FD"/>
    <w:rsid w:val="00924318"/>
    <w:rsid w:val="009328F9"/>
    <w:rsid w:val="00942F85"/>
    <w:rsid w:val="00955AC7"/>
    <w:rsid w:val="00964F2E"/>
    <w:rsid w:val="00970099"/>
    <w:rsid w:val="00972D15"/>
    <w:rsid w:val="009928EA"/>
    <w:rsid w:val="009B77CF"/>
    <w:rsid w:val="009C1067"/>
    <w:rsid w:val="00A30DE2"/>
    <w:rsid w:val="00A343C8"/>
    <w:rsid w:val="00A5345D"/>
    <w:rsid w:val="00A57598"/>
    <w:rsid w:val="00A95610"/>
    <w:rsid w:val="00AA79E8"/>
    <w:rsid w:val="00AB180B"/>
    <w:rsid w:val="00B451D3"/>
    <w:rsid w:val="00B85C58"/>
    <w:rsid w:val="00BC14A1"/>
    <w:rsid w:val="00BE1EC6"/>
    <w:rsid w:val="00BE3E65"/>
    <w:rsid w:val="00BF184C"/>
    <w:rsid w:val="00BF35C1"/>
    <w:rsid w:val="00C15BFF"/>
    <w:rsid w:val="00C33654"/>
    <w:rsid w:val="00C52BF6"/>
    <w:rsid w:val="00C61FD4"/>
    <w:rsid w:val="00C853ED"/>
    <w:rsid w:val="00C9140C"/>
    <w:rsid w:val="00CB059D"/>
    <w:rsid w:val="00CB56CD"/>
    <w:rsid w:val="00CB59FF"/>
    <w:rsid w:val="00D00BB5"/>
    <w:rsid w:val="00D77E59"/>
    <w:rsid w:val="00D8226F"/>
    <w:rsid w:val="00DC56D6"/>
    <w:rsid w:val="00DE7BAA"/>
    <w:rsid w:val="00DF02E2"/>
    <w:rsid w:val="00DF1607"/>
    <w:rsid w:val="00E3253E"/>
    <w:rsid w:val="00E504C7"/>
    <w:rsid w:val="00E55867"/>
    <w:rsid w:val="00E64CCF"/>
    <w:rsid w:val="00E80D6B"/>
    <w:rsid w:val="00E97B71"/>
    <w:rsid w:val="00EB64F0"/>
    <w:rsid w:val="00ED61FB"/>
    <w:rsid w:val="00F126DA"/>
    <w:rsid w:val="00F95DAB"/>
    <w:rsid w:val="00FA5575"/>
    <w:rsid w:val="00FB1941"/>
    <w:rsid w:val="00FB7371"/>
    <w:rsid w:val="00FD1B18"/>
    <w:rsid w:val="0210218F"/>
    <w:rsid w:val="04932C85"/>
    <w:rsid w:val="1186003F"/>
    <w:rsid w:val="14304222"/>
    <w:rsid w:val="169F38A2"/>
    <w:rsid w:val="2606105B"/>
    <w:rsid w:val="2F337321"/>
    <w:rsid w:val="30022B75"/>
    <w:rsid w:val="31596361"/>
    <w:rsid w:val="358F3726"/>
    <w:rsid w:val="409E6A8A"/>
    <w:rsid w:val="45646C18"/>
    <w:rsid w:val="469655ED"/>
    <w:rsid w:val="47985514"/>
    <w:rsid w:val="5DCB4E20"/>
    <w:rsid w:val="5E1A08BB"/>
    <w:rsid w:val="61DA0153"/>
    <w:rsid w:val="657E61DF"/>
    <w:rsid w:val="67BC4184"/>
    <w:rsid w:val="71B24BA1"/>
    <w:rsid w:val="71B424DD"/>
    <w:rsid w:val="77CF3F6F"/>
    <w:rsid w:val="7B1E0F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qFormat="1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4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6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8"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6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sz w:val="18"/>
      <w:szCs w:val="18"/>
    </w:rPr>
  </w:style>
  <w:style w:type="paragraph" w:styleId="7">
    <w:name w:val="toc 2"/>
    <w:basedOn w:val="1"/>
    <w:next w:val="1"/>
    <w:unhideWhenUsed/>
    <w:qFormat/>
    <w:uiPriority w:val="39"/>
    <w:pPr>
      <w:ind w:left="420" w:leftChars="200"/>
    </w:pPr>
  </w:style>
  <w:style w:type="paragraph" w:styleId="8">
    <w:name w:val="Normal (Web)"/>
    <w:basedOn w:val="1"/>
    <w:qFormat/>
    <w:uiPriority w:val="0"/>
    <w:pPr>
      <w:spacing w:beforeAutospacing="1" w:afterAutospacing="1"/>
      <w:jc w:val="left"/>
    </w:pPr>
    <w:rPr>
      <w:rFonts w:asciiTheme="minorHAnsi" w:hAnsiTheme="minorHAnsi" w:eastAsiaTheme="minorEastAsia"/>
      <w:kern w:val="0"/>
      <w:sz w:val="24"/>
      <w:szCs w:val="24"/>
    </w:rPr>
  </w:style>
  <w:style w:type="character" w:styleId="11">
    <w:name w:val="Hyperlink"/>
    <w:unhideWhenUsed/>
    <w:qFormat/>
    <w:uiPriority w:val="99"/>
    <w:rPr>
      <w:color w:val="0563C1"/>
      <w:u w:val="single"/>
    </w:rPr>
  </w:style>
  <w:style w:type="character" w:customStyle="1" w:styleId="12">
    <w:name w:val="页眉 字符"/>
    <w:basedOn w:val="10"/>
    <w:link w:val="6"/>
    <w:qFormat/>
    <w:uiPriority w:val="99"/>
    <w:rPr>
      <w:sz w:val="18"/>
      <w:szCs w:val="18"/>
    </w:rPr>
  </w:style>
  <w:style w:type="character" w:customStyle="1" w:styleId="13">
    <w:name w:val="页脚 字符"/>
    <w:basedOn w:val="10"/>
    <w:link w:val="5"/>
    <w:qFormat/>
    <w:uiPriority w:val="99"/>
    <w:rPr>
      <w:sz w:val="18"/>
      <w:szCs w:val="18"/>
    </w:rPr>
  </w:style>
  <w:style w:type="character" w:customStyle="1" w:styleId="14">
    <w:name w:val="标题 1 字符"/>
    <w:basedOn w:val="10"/>
    <w:link w:val="2"/>
    <w:qFormat/>
    <w:uiPriority w:val="9"/>
    <w:rPr>
      <w:rFonts w:ascii="Calibri" w:hAnsi="Calibri" w:eastAsia="宋体" w:cs="Times New Roman"/>
      <w:b/>
      <w:bCs/>
      <w:kern w:val="44"/>
      <w:sz w:val="44"/>
      <w:szCs w:val="44"/>
    </w:rPr>
  </w:style>
  <w:style w:type="paragraph" w:customStyle="1" w:styleId="15">
    <w:name w:val="TOC 标题1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="Calibri Light" w:hAnsi="Calibri Light"/>
      <w:b w:val="0"/>
      <w:bCs w:val="0"/>
      <w:color w:val="2E74B5"/>
      <w:kern w:val="0"/>
      <w:sz w:val="32"/>
      <w:szCs w:val="32"/>
    </w:rPr>
  </w:style>
  <w:style w:type="character" w:customStyle="1" w:styleId="16">
    <w:name w:val="标题 2 字符"/>
    <w:basedOn w:val="10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17">
    <w:name w:val="List Paragraph"/>
    <w:basedOn w:val="1"/>
    <w:qFormat/>
    <w:uiPriority w:val="34"/>
    <w:pPr>
      <w:ind w:firstLine="420" w:firstLineChars="200"/>
    </w:pPr>
  </w:style>
  <w:style w:type="character" w:customStyle="1" w:styleId="18">
    <w:name w:val="批注框文本 字符"/>
    <w:basedOn w:val="10"/>
    <w:link w:val="4"/>
    <w:semiHidden/>
    <w:qFormat/>
    <w:uiPriority w:val="99"/>
    <w:rPr>
      <w:rFonts w:ascii="Calibri" w:hAnsi="Calibri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jpe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customXml" Target="../customXml/item1.xml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zjgsdx</Company>
  <Pages>12</Pages>
  <Words>2252</Words>
  <Characters>2378</Characters>
  <Lines>17</Lines>
  <Paragraphs>5</Paragraphs>
  <TotalTime>14</TotalTime>
  <ScaleCrop>false</ScaleCrop>
  <LinksUpToDate>false</LinksUpToDate>
  <CharactersWithSpaces>2421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2021-03-23T14:38:00Z</dcterms:created>
  <dc:creator>zj</dc:creator>
  <cp:lastModifiedBy>QiTian M620</cp:lastModifiedBy>
  <dcterms:modified xsi:type="dcterms:W3CDTF">2023-09-08T06:05:59Z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EAA065FA50B9496CB66BFCB65C38FF67</vt:lpwstr>
  </property>
</Properties>
</file>