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第二届中国科技青年论坛报名表</w:t>
      </w:r>
      <w:bookmarkEnd w:id="0"/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258"/>
        <w:gridCol w:w="2431"/>
        <w:gridCol w:w="95"/>
        <w:gridCol w:w="320"/>
        <w:gridCol w:w="568"/>
        <w:gridCol w:w="159"/>
        <w:gridCol w:w="368"/>
        <w:gridCol w:w="462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部委单位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军队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专业专长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论文题目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主题分类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世界科技前沿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经济主战场</w:t>
            </w: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国家重大需求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本人手机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联系人姓名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院校名称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在国内外学术团体任职情况（选填）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代表性获奖情况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获奖时间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奖励等级（排名）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Calibri" w:hAnsi="Calibri"/>
                <w:sz w:val="21"/>
                <w:szCs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推荐渠道/工作单位意见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（单位公章）</w:t>
            </w:r>
          </w:p>
          <w:p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>备注：参与本届论坛的青年科技人才，经初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选进入</w:t>
      </w:r>
      <w:r>
        <w:rPr>
          <w:rFonts w:hint="eastAsia" w:ascii="仿宋_GB2312" w:hAnsi="仿宋_GB2312" w:eastAsia="仿宋_GB2312" w:cs="仿宋_GB2312"/>
          <w:sz w:val="24"/>
          <w:szCs w:val="24"/>
        </w:rPr>
        <w:t>专题论坛后，需提交加盖工作单位/推荐单位公章的报名表。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TE4ZDE4MmY1Njc5ZjYzZjI5OTc5MTFkZjFiOWQifQ=="/>
  </w:docVars>
  <w:rsids>
    <w:rsidRoot w:val="16704A64"/>
    <w:rsid w:val="11B61E99"/>
    <w:rsid w:val="167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2024-03-20T03:33:00Z</dcterms:created>
  <dc:creator>杨雪❄️</dc:creator>
  <cp:lastModifiedBy>flamygrass</cp:lastModifiedBy>
  <dcterms:modified xsi:type="dcterms:W3CDTF">2024-03-29T06:03:03Z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61B59EFE22FA4C0CA000A6E4A62828F8_13</vt:lpwstr>
  </property>
</Properties>
</file>