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4943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各研究生培养学院、2025年春季毕业研究生：</w:t>
      </w:r>
    </w:p>
    <w:p w14:paraId="7FD889D8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根据学校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2024/2025</w:t>
      </w:r>
      <w:r w:rsidRPr="009B2F57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学年第一学期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教学计划安排，为了保证毕业和学位申请工作如期完成，现对2025年春季毕业研究生学位（毕业）论文（以下简称“论文”）各阶段具体工作做如下安排，请各学院切实按照下列进程执行。</w:t>
      </w:r>
    </w:p>
    <w:p w14:paraId="312D22FF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一、2025年春季毕业研究生学位（毕业）论文各阶段时间安排</w:t>
      </w:r>
    </w:p>
    <w:p w14:paraId="2BA47079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78"/>
        <w:gridCol w:w="1771"/>
        <w:gridCol w:w="4631"/>
      </w:tblGrid>
      <w:tr w:rsidR="009B2F57" w:rsidRPr="009B2F57" w14:paraId="7BA50876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B91A5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F4FEA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9B035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完成时间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99FD1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各环节具体工作内容</w:t>
            </w:r>
          </w:p>
        </w:tc>
      </w:tr>
      <w:tr w:rsidR="009B2F57" w:rsidRPr="009B2F57" w14:paraId="7AB6B352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29AAC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45913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shd w:val="clear" w:color="auto" w:fill="FFFFFF"/>
              </w:rPr>
              <w:t>预答辩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2EA1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shd w:val="clear" w:color="auto" w:fill="FFFFFF"/>
              </w:rPr>
              <w:t>2024年9月18日前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BB293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1.学院组织预答辩工作。</w:t>
            </w:r>
          </w:p>
          <w:p w14:paraId="132E9450" w14:textId="77777777" w:rsidR="009B2F57" w:rsidRPr="009B2F57" w:rsidRDefault="009B2F57" w:rsidP="009B2F57">
            <w:pPr>
              <w:widowControl/>
              <w:wordWrap w:val="0"/>
              <w:spacing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2.预答辩通过的研究生在研究生教学信息系统（以下简称“教学系统”）中完成预答辩结果备案。  </w:t>
            </w:r>
          </w:p>
          <w:p w14:paraId="7CFC6B8B" w14:textId="77777777" w:rsidR="009B2F57" w:rsidRPr="009B2F57" w:rsidRDefault="009B2F57" w:rsidP="009B2F57">
            <w:pPr>
              <w:widowControl/>
              <w:wordWrap w:val="0"/>
              <w:spacing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3.根据学校学术学位/专业学位研究生过程培养工作规定，预答辩结果为优秀的，博士生至少3个月后举行答辩、硕士生至少 1.5个月后举行答辩；预答辩结果为合格的，博士生至少6个月后举行答辩、硕士生至少 3 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个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月后举行答辩。</w:t>
            </w:r>
          </w:p>
        </w:tc>
      </w:tr>
      <w:tr w:rsidR="009B2F57" w:rsidRPr="009B2F57" w14:paraId="5C81E6F8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A4C7F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579C7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提交送审论文</w:t>
            </w:r>
          </w:p>
          <w:p w14:paraId="44BDB8BC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查重检测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4DE70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初检：</w:t>
            </w:r>
          </w:p>
          <w:p w14:paraId="61B635DE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2024年10月12日前</w:t>
            </w:r>
          </w:p>
          <w:p w14:paraId="263D74EB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复检：</w:t>
            </w:r>
          </w:p>
          <w:p w14:paraId="1EBB2B19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2024年10月16日前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11BC0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1.研究生在教学系统中上传匿名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送审版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论文，各学院进行形式审查。</w:t>
            </w:r>
          </w:p>
          <w:p w14:paraId="47425B08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2.形式审查通过后进行查重检测，检测通过后即进入论文送审环节，不予修改。</w:t>
            </w:r>
          </w:p>
          <w:p w14:paraId="57AB2A48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3.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复检须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在一次查重后3-5天内在教学系统中重新提交论文，并签好《学位论文查重承诺书》交至学院方能进行复检。</w:t>
            </w:r>
          </w:p>
        </w:tc>
      </w:tr>
      <w:tr w:rsidR="009B2F57" w:rsidRPr="009B2F57" w14:paraId="02955FA6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697A0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3C5AC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匿名送审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3045E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2024年10月18日前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B5C6B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组织论文的形式审核、送审工作，论文评阅周期：硕士论文40天左右，博士论文50天左右，复评再延长10天。</w:t>
            </w:r>
          </w:p>
        </w:tc>
      </w:tr>
      <w:tr w:rsidR="009B2F57" w:rsidRPr="009B2F57" w14:paraId="45BF6940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31090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F3311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答    辩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D9FB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2024年12月18日前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564F9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1.研究生严格按照专家评阅意见对论文进行修改并填好《研究生学位论文修改说明》（表8），修改说明经导师确认后提交学院，学院同意后方能参加答辩。</w:t>
            </w:r>
          </w:p>
          <w:p w14:paraId="45CF88C9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2.学院组织答辩，在教学系统中安排答辩，包括答辩日期、地点及答辩委员会成员。</w:t>
            </w:r>
            <w:r w:rsidRPr="009B2F5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  <w:szCs w:val="23"/>
              </w:rPr>
              <w:t>提前一周点击“确认”，在网上公布答辩信息</w:t>
            </w: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。</w:t>
            </w:r>
          </w:p>
        </w:tc>
      </w:tr>
      <w:tr w:rsidR="009B2F57" w:rsidRPr="009B2F57" w14:paraId="58B0B558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59B1C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C595D" w14:textId="77777777" w:rsidR="009B2F57" w:rsidRPr="009B2F57" w:rsidRDefault="009B2F57" w:rsidP="005449A4">
            <w:pPr>
              <w:widowControl/>
              <w:spacing w:after="15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材料报送：   1.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拟毕业授位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名单；</w:t>
            </w:r>
          </w:p>
          <w:p w14:paraId="4D4D169B" w14:textId="77777777" w:rsidR="009B2F57" w:rsidRPr="009B2F57" w:rsidRDefault="009B2F57" w:rsidP="005449A4">
            <w:pPr>
              <w:widowControl/>
              <w:wordWrap w:val="0"/>
              <w:spacing w:after="15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2.“内部”学位论文申请材料</w:t>
            </w:r>
          </w:p>
          <w:p w14:paraId="21691FA3" w14:textId="77777777" w:rsidR="009B2F57" w:rsidRPr="009B2F57" w:rsidRDefault="009B2F57" w:rsidP="005449A4">
            <w:pPr>
              <w:widowControl/>
              <w:wordWrap w:val="0"/>
              <w:spacing w:after="15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3.校优秀博士、硕士学位论文申请材料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F7632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2024年12月20日前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64F07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1.答辩结束后，学院在教学系统中录入答辩结果，进行答辩结果判定，并报送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拟毕业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名单(电子版和纸质版)。</w:t>
            </w:r>
          </w:p>
          <w:p w14:paraId="2262AAD8" w14:textId="77777777" w:rsidR="009B2F57" w:rsidRPr="009B2F57" w:rsidRDefault="009B2F57" w:rsidP="009B2F57">
            <w:pPr>
              <w:widowControl/>
              <w:wordWrap w:val="0"/>
              <w:spacing w:after="15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2.各学院学位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评定分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委</w:t>
            </w:r>
            <w:bookmarkStart w:id="0" w:name="_GoBack"/>
            <w:bookmarkEnd w:id="0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员会对经答辩委员会做出答辩合格并建议授予学位的研究生，要逐个对其思想品德、课程考试和论文答辩等情况进行全面审查，并进行表决是否授予相应学位。</w:t>
            </w:r>
          </w:p>
          <w:p w14:paraId="3E40D824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3.学院在教学系统中录入学院学位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评定分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委员会的开会时间、票数，并上报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拟授位名单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（电子版和纸质版）。</w:t>
            </w:r>
          </w:p>
        </w:tc>
      </w:tr>
      <w:tr w:rsidR="009B2F57" w:rsidRPr="009B2F57" w14:paraId="4DA34366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C9C3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DFAAE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校学位委员会会议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6D1EF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2025年1月上旬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086E0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召开校学位委员会会议，审议拟授予学位名单。</w:t>
            </w:r>
          </w:p>
        </w:tc>
      </w:tr>
      <w:tr w:rsidR="009B2F57" w:rsidRPr="009B2F57" w14:paraId="723F4B63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D7BFF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A943F" w14:textId="77777777" w:rsidR="009B2F57" w:rsidRPr="009B2F57" w:rsidRDefault="009B2F57" w:rsidP="009B2F57">
            <w:pPr>
              <w:widowControl/>
              <w:wordWrap w:val="0"/>
              <w:spacing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提交论文终稿</w:t>
            </w:r>
          </w:p>
          <w:p w14:paraId="3FC5E79D" w14:textId="77777777" w:rsidR="009B2F57" w:rsidRPr="009B2F57" w:rsidRDefault="009B2F57" w:rsidP="009B2F57">
            <w:pPr>
              <w:widowControl/>
              <w:wordWrap w:val="0"/>
              <w:spacing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（电子版）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34AC1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2025年1月5日前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783FC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答辩结果判定通过的研究生，即可在教学系统中上传论文终稿。</w:t>
            </w:r>
          </w:p>
        </w:tc>
      </w:tr>
      <w:tr w:rsidR="009B2F57" w:rsidRPr="009B2F57" w14:paraId="40DD8FDD" w14:textId="77777777" w:rsidTr="009B2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C03F0" w14:textId="77777777" w:rsidR="009B2F57" w:rsidRPr="009B2F57" w:rsidRDefault="009B2F57" w:rsidP="009B2F5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FC21C" w14:textId="77777777" w:rsidR="009B2F57" w:rsidRPr="009B2F57" w:rsidRDefault="009B2F57" w:rsidP="009B2F57">
            <w:pPr>
              <w:widowControl/>
              <w:wordWrap w:val="0"/>
              <w:spacing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提交论文终稿</w:t>
            </w:r>
          </w:p>
          <w:p w14:paraId="3876A7A8" w14:textId="77777777" w:rsidR="009B2F57" w:rsidRPr="009B2F57" w:rsidRDefault="009B2F57" w:rsidP="009B2F57">
            <w:pPr>
              <w:widowControl/>
              <w:wordWrap w:val="0"/>
              <w:spacing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（纸质版）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AA43C" w14:textId="77777777" w:rsidR="009B2F57" w:rsidRPr="009B2F57" w:rsidRDefault="009B2F57" w:rsidP="009B2F5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2025年1月10日前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B6139" w14:textId="77777777" w:rsidR="009B2F57" w:rsidRPr="009B2F57" w:rsidRDefault="009B2F57" w:rsidP="009B2F57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研究生将论文终稿（研究生、导师均已签名）交至学院，学院</w:t>
            </w:r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统一于学</w:t>
            </w:r>
            <w:proofErr w:type="gramStart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期末前</w:t>
            </w:r>
            <w:proofErr w:type="gramEnd"/>
            <w:r w:rsidRPr="009B2F5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交至学位办。</w:t>
            </w:r>
          </w:p>
        </w:tc>
      </w:tr>
    </w:tbl>
    <w:p w14:paraId="0EE4E80E" w14:textId="77777777" w:rsidR="009B2F57" w:rsidRPr="009B2F57" w:rsidRDefault="009B2F57" w:rsidP="009B2F57">
      <w:pPr>
        <w:widowControl/>
        <w:shd w:val="clear" w:color="auto" w:fill="FFFFFF"/>
        <w:spacing w:after="24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14:paraId="7EA72198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注意：以上时间均为最后期限，请各学院及导师、研究生提前做好各项工作！如遇特殊情况，学校将酌情调整相关时间并另行通知。</w:t>
      </w:r>
    </w:p>
    <w:p w14:paraId="6CC0D37B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二、查重检测和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匿名盲审要求</w:t>
      </w:r>
      <w:proofErr w:type="gramEnd"/>
    </w:p>
    <w:p w14:paraId="3C7DFAEA" w14:textId="77777777" w:rsidR="009B2F57" w:rsidRPr="009B2F57" w:rsidRDefault="009B2F57" w:rsidP="009B2F57">
      <w:pPr>
        <w:widowControl/>
        <w:shd w:val="clear" w:color="auto" w:fill="FFFFFF"/>
        <w:spacing w:before="105" w:after="105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论文查重检测和匿名评审的要求、结果认定和处理按照《浙江工商大学研究生学位（毕业）论文查重检测与评审实施办法》（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浙商大研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〔2022〕105号）的相关规定执行。其中，博士论文送5位校外专家评阅；硕士论文送2位校外专家评阅，研究生院抽取一定比例的论文组织评审，其余由培养学院组织评审。   </w:t>
      </w:r>
    </w:p>
    <w:p w14:paraId="480FA5C5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left="1290" w:hanging="7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三、</w:t>
      </w:r>
      <w:r w:rsidRPr="009B2F57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匿名盲审论文</w:t>
      </w:r>
      <w:proofErr w:type="gramEnd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材料要求</w:t>
      </w:r>
    </w:p>
    <w:p w14:paraId="1B574A57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firstLine="5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（一）上传的论文包括以下三大部分：</w:t>
      </w:r>
    </w:p>
    <w:p w14:paraId="7ECBA1ED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left="915" w:hanging="3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等线" w:eastAsia="等线" w:hAnsi="等线" w:cs="宋体" w:hint="eastAsia"/>
          <w:color w:val="333333"/>
          <w:kern w:val="0"/>
          <w:sz w:val="27"/>
          <w:szCs w:val="27"/>
        </w:rPr>
        <w:t>1.</w:t>
      </w:r>
      <w:r w:rsidRPr="009B2F57">
        <w:rPr>
          <w:rFonts w:ascii="Times New Roman" w:eastAsia="等线" w:hAnsi="Times New Roman" w:cs="Times New Roman"/>
          <w:color w:val="333333"/>
          <w:kern w:val="0"/>
          <w:sz w:val="14"/>
          <w:szCs w:val="14"/>
        </w:rPr>
        <w:t>     </w:t>
      </w: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论文封面。</w:t>
      </w:r>
      <w:hyperlink r:id="rId6" w:tgtFrame="_blank" w:history="1">
        <w:r w:rsidRPr="009B2F57">
          <w:rPr>
            <w:rFonts w:ascii="宋体" w:eastAsia="宋体" w:hAnsi="宋体" w:cs="宋体" w:hint="eastAsia"/>
            <w:color w:val="000000"/>
            <w:kern w:val="0"/>
            <w:sz w:val="29"/>
            <w:szCs w:val="29"/>
            <w:u w:val="single"/>
          </w:rPr>
          <w:t>匿名格式封面</w:t>
        </w:r>
      </w:hyperlink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。学科专业代码详见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研究生院官网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-</w:t>
      </w:r>
    </w:p>
    <w:p w14:paraId="650FF562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学位与学科建设-学科概况</w:t>
      </w:r>
      <w:r w:rsidRPr="009B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（http://yjs.zjgsu.edu.cn/List.asp?nid=41）</w:t>
      </w:r>
    </w:p>
    <w:p w14:paraId="3045AD35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2.论文目录及摘要；</w:t>
      </w:r>
    </w:p>
    <w:p w14:paraId="7C12A6B6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3.论文主体部分。</w:t>
      </w:r>
      <w:r w:rsidRPr="009B2F5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主体部分须删去以下内容：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“</w:t>
      </w:r>
      <w:hyperlink r:id="rId7" w:tgtFrame="_blank" w:history="1">
        <w:r w:rsidRPr="009B2F57">
          <w:rPr>
            <w:rFonts w:ascii="宋体" w:eastAsia="宋体" w:hAnsi="宋体" w:cs="宋体" w:hint="eastAsia"/>
            <w:color w:val="000000"/>
            <w:kern w:val="0"/>
            <w:sz w:val="29"/>
            <w:szCs w:val="29"/>
            <w:u w:val="single"/>
          </w:rPr>
          <w:t>独创性声明及关于论文使用授权的说明</w:t>
        </w:r>
      </w:hyperlink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”、“</w:t>
      </w: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致谢”、“后记”、页眉、页脚等。</w:t>
      </w: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文字撰写要求及格式规范参见《浙江工商大学研究生学位论文格式规定》。</w:t>
      </w:r>
    </w:p>
    <w:p w14:paraId="729299DD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（二）博士论文须同时上传自评报告（匿名版）。</w:t>
      </w:r>
    </w:p>
    <w:p w14:paraId="7D2595F6" w14:textId="77777777" w:rsidR="009B2F57" w:rsidRPr="009B2F57" w:rsidRDefault="009B2F57" w:rsidP="009B2F57">
      <w:pPr>
        <w:widowControl/>
        <w:shd w:val="clear" w:color="auto" w:fill="FFFFFF"/>
        <w:spacing w:after="150" w:line="30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（三）</w:t>
      </w:r>
      <w:r w:rsidRPr="009B2F5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论文评阅采用“双盲”办法，要求所提供的论文及自评报告不出现导师、作者以及其它有可能辨认出论文来源的字样。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送审论文中不出现在读期间发表的论文或研究成果。</w:t>
      </w:r>
    </w:p>
    <w:p w14:paraId="25F7071D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7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四、学位论文答辩</w:t>
      </w:r>
    </w:p>
    <w:p w14:paraId="10D8AA0C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1．通过学位论文匿名送审的研究生方具有论文答辩资格。各学位点在组织学位论文答辩之前，须在研究生教学系统中完成评阅结果的判定，并在教学系统中安排答辩，包括答辩日期、答辩委员会成员。</w:t>
      </w:r>
    </w:p>
    <w:p w14:paraId="63003EE9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2．答辩委员会的组成人员应符合《浙江工商大学硕士、博士学位授予工作细则》规定。</w:t>
      </w:r>
    </w:p>
    <w:p w14:paraId="1B7A6576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3.答辩委员会须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作出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是否通过答辩，是否建议授予学位的决定。</w:t>
      </w:r>
    </w:p>
    <w:p w14:paraId="41931A29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7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五、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拟毕业</w:t>
      </w:r>
      <w:proofErr w:type="gramEnd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和建议授予学位的研究生名单报送</w:t>
      </w:r>
    </w:p>
    <w:p w14:paraId="435F7CDF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1．毕业审核：论文评审结果达到毕业论文要求，且研究生提出毕业申请的，由学院组织毕业论文答辩，毕业论文答辩通过后，经审核符合毕业要求的报学校审定。</w:t>
      </w:r>
    </w:p>
    <w:p w14:paraId="41465905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lastRenderedPageBreak/>
        <w:t>2．学位授予：各学院学位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评定分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委员会对经答辩委员会做出答辩合格并建议授予学位的研究生，要逐个对其思想品德、课程考试和论文答辩等情况进行全面审查，决定授予学位的建议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名单报校学位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评定委员会审定。</w:t>
      </w:r>
    </w:p>
    <w:p w14:paraId="42D1DEC5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3.名单报送：学院在教学系统中上报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拟毕业</w:t>
      </w:r>
      <w:proofErr w:type="gramEnd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和建议授予学位的研究生名单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，并于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2024年12月20日前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报送名单（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在教学系统中下载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）纸质版至学位办，逾期未送达或送达材料不全或不符合要求者，毕业/学位申请将延后一期受理。</w:t>
      </w:r>
    </w:p>
    <w:p w14:paraId="085C1020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六、其他</w:t>
      </w:r>
    </w:p>
    <w:p w14:paraId="4EE345F5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1．论文终稿提交</w:t>
      </w:r>
    </w:p>
    <w:p w14:paraId="7FFFB9E4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（1）学位论文终稿</w:t>
      </w:r>
    </w:p>
    <w:p w14:paraId="108B63A1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答辩通过后的研究生须在教学系统中上传学位论文终稿，并报送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学位论文纸质版一式1份，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由研究生秘书收齐后于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学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期末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前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统一交学位办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，同时发送学位论文电子版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各学院在教学系统中下载本季度毕业生的学位论文(含PDF版和word版)，并自行保存好。</w:t>
      </w:r>
    </w:p>
    <w:p w14:paraId="4E79DE72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（2）毕业论文终稿</w:t>
      </w:r>
    </w:p>
    <w:p w14:paraId="345795C7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对于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先毕业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后申请学位的研究生，其毕业论文终稿上传教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学系统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后，由学院自行保存，不要求提交学位办。待授予学位后，再提交学位论文终稿。要求同上述第（1）点。</w:t>
      </w:r>
    </w:p>
    <w:p w14:paraId="1F19CF62" w14:textId="77777777" w:rsidR="009B2F57" w:rsidRPr="009B2F57" w:rsidRDefault="009B2F57" w:rsidP="009B2F57">
      <w:pPr>
        <w:widowControl/>
        <w:shd w:val="clear" w:color="auto" w:fill="FFFFFF"/>
        <w:spacing w:after="150" w:line="43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lastRenderedPageBreak/>
        <w:t>2．“内部”学位论文申请</w:t>
      </w:r>
    </w:p>
    <w:p w14:paraId="3C359F25" w14:textId="77777777" w:rsidR="009B2F57" w:rsidRPr="009B2F57" w:rsidRDefault="009B2F57" w:rsidP="009B2F57">
      <w:pPr>
        <w:widowControl/>
        <w:shd w:val="clear" w:color="auto" w:fill="FFFFFF"/>
        <w:spacing w:line="43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（1）要求：经研究生院审定为内部论文的，需在论文封面标注“内部★  年”字样。</w:t>
      </w:r>
    </w:p>
    <w:p w14:paraId="70271F49" w14:textId="77777777" w:rsidR="009B2F57" w:rsidRPr="009B2F57" w:rsidRDefault="009B2F57" w:rsidP="009B2F57">
      <w:pPr>
        <w:widowControl/>
        <w:shd w:val="clear" w:color="auto" w:fill="FFFFFF"/>
        <w:spacing w:after="150" w:line="43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审批表在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研究生院官网下载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</w:t>
      </w:r>
      <w:hyperlink r:id="rId8" w:history="1">
        <w:r w:rsidRPr="009B2F57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  <w:u w:val="single"/>
          </w:rPr>
          <w:t>http://yjs.zjgsu.edu.cn/show.asp?cid=3019</w:t>
        </w:r>
      </w:hyperlink>
    </w:p>
    <w:p w14:paraId="27E83359" w14:textId="77777777" w:rsidR="009B2F57" w:rsidRPr="009B2F57" w:rsidRDefault="009B2F57" w:rsidP="009B2F57">
      <w:pPr>
        <w:widowControl/>
        <w:shd w:val="clear" w:color="auto" w:fill="FFFFFF"/>
        <w:spacing w:after="150" w:line="43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（2）研究生申请：研究生应在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答辩前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向学院提交申请，导师审核同意并签字，待答辩通过后由培养学院分管负责人审核同意（加盖学院公章）后，报研究生院审定。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经学院审核同意的，研究生需同步在教学系统中完成“内部”学位论文申请，逾期将不予受理。</w:t>
      </w:r>
    </w:p>
    <w:p w14:paraId="1206B2AE" w14:textId="77777777" w:rsidR="009B2F57" w:rsidRPr="009B2F57" w:rsidRDefault="009B2F57" w:rsidP="009B2F57">
      <w:pPr>
        <w:widowControl/>
        <w:shd w:val="clear" w:color="auto" w:fill="FFFFFF"/>
        <w:spacing w:after="150" w:line="43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（3）学院报送：学院于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2024年12月20日前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报送《申请“内部”学位论文汇总表》（系统下载）纸质版（学院盖章，领导审核签字）。</w:t>
      </w:r>
    </w:p>
    <w:p w14:paraId="26016C6B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3．2025年校优秀博士、硕士学位论文材料报送</w:t>
      </w:r>
    </w:p>
    <w:p w14:paraId="1FA908FC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1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）要求：优秀博士、硕士学位论文评选范围为在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2024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6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月至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2025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1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月期间获得博士、硕士学位者的学位论文，且符合《浙江工商大学研究生优秀学位论文评选与奖励办法》相关条件。</w:t>
      </w:r>
    </w:p>
    <w:p w14:paraId="32CA634B" w14:textId="36C7DFC1" w:rsidR="009B2F57" w:rsidRPr="009B2F57" w:rsidRDefault="005449A4" w:rsidP="005449A4">
      <w:pPr>
        <w:widowControl/>
        <w:shd w:val="clear" w:color="auto" w:fill="FFFFFF"/>
        <w:spacing w:after="150" w:line="315" w:lineRule="atLeast"/>
        <w:ind w:hanging="30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9"/>
          <w:szCs w:val="29"/>
        </w:rPr>
        <w:t xml:space="preserve">                   </w:t>
      </w:r>
      <w:r w:rsidR="009B2F57"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申报在</w:t>
      </w:r>
      <w:proofErr w:type="gramStart"/>
      <w:r w:rsidR="009B2F57"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研究生院官网下载</w:t>
      </w:r>
      <w:proofErr w:type="gramEnd"/>
      <w:r w:rsidR="009B2F57" w:rsidRPr="009B2F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="009B2F57" w:rsidRPr="009B2F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"http://yjs.zjgsu.edu.cn/show.asp?cid=1278" </w:instrText>
      </w:r>
      <w:r w:rsidR="009B2F57" w:rsidRPr="009B2F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="009B2F57" w:rsidRPr="009B2F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http://yjs.zjgsu.edu.cn/show.asp?cid=1278</w:t>
      </w:r>
      <w:r w:rsidR="009B2F57" w:rsidRPr="009B2F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</w:p>
    <w:p w14:paraId="1950137C" w14:textId="77777777" w:rsidR="009B2F57" w:rsidRPr="009B2F57" w:rsidRDefault="009B2F57" w:rsidP="009B2F57">
      <w:pPr>
        <w:widowControl/>
        <w:shd w:val="clear" w:color="auto" w:fill="FFFFFF"/>
        <w:spacing w:after="150" w:line="435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lastRenderedPageBreak/>
        <w:t>（2）研究生申请：待答辩通过后，研究生可向学院提交申请，经导师审核同意并签字，由学院学位</w:t>
      </w:r>
      <w:proofErr w:type="gramStart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评定分</w:t>
      </w:r>
      <w:proofErr w:type="gramEnd"/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委员会主任审核同意（加盖学院公章）后，报研究生院审定。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经学院学位</w:t>
      </w:r>
      <w:proofErr w:type="gramStart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评定分</w:t>
      </w:r>
      <w:proofErr w:type="gramEnd"/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委员会审核同意的，研究生需同步在教学系统中完成校优秀学位论文申请，逾期将不予受理。</w:t>
      </w:r>
    </w:p>
    <w:p w14:paraId="30082A5B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（3）学院报送：学院于</w:t>
      </w:r>
      <w:r w:rsidRPr="009B2F5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2024年12月20日前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报送《浙江工商大学优秀博士</w:t>
      </w:r>
      <w:r w:rsidRPr="009B2F5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/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硕士学位论文申报表》及《汇总表》（系统下载）纸质版（学院盖章，领导审核签字）。</w:t>
      </w:r>
    </w:p>
    <w:p w14:paraId="444DA246" w14:textId="77777777" w:rsidR="009B2F57" w:rsidRPr="009B2F57" w:rsidRDefault="009B2F57" w:rsidP="009B2F57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</w:t>
      </w:r>
    </w:p>
    <w:p w14:paraId="715740A0" w14:textId="11D4B1A8" w:rsidR="009B2F57" w:rsidRPr="009B2F57" w:rsidRDefault="009B2F57" w:rsidP="009B2F57">
      <w:pPr>
        <w:widowControl/>
        <w:shd w:val="clear" w:color="auto" w:fill="FFFFFF"/>
        <w:spacing w:after="150" w:line="465" w:lineRule="atLeast"/>
        <w:ind w:firstLine="643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研究生院</w:t>
      </w:r>
      <w:r w:rsidRPr="009B2F57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br/>
        <w:t>                  2024年6月28日</w:t>
      </w:r>
    </w:p>
    <w:p w14:paraId="545DF504" w14:textId="77777777" w:rsidR="00D51AA5" w:rsidRDefault="00D51AA5"/>
    <w:sectPr w:rsidR="00D51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F3A0" w14:textId="77777777" w:rsidR="005A08AC" w:rsidRDefault="005A08AC" w:rsidP="009B2F57">
      <w:r>
        <w:separator/>
      </w:r>
    </w:p>
  </w:endnote>
  <w:endnote w:type="continuationSeparator" w:id="0">
    <w:p w14:paraId="528D496A" w14:textId="77777777" w:rsidR="005A08AC" w:rsidRDefault="005A08AC" w:rsidP="009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1C0F" w14:textId="77777777" w:rsidR="005A08AC" w:rsidRDefault="005A08AC" w:rsidP="009B2F57">
      <w:r>
        <w:separator/>
      </w:r>
    </w:p>
  </w:footnote>
  <w:footnote w:type="continuationSeparator" w:id="0">
    <w:p w14:paraId="55FCE2DE" w14:textId="77777777" w:rsidR="005A08AC" w:rsidRDefault="005A08AC" w:rsidP="009B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A"/>
    <w:rsid w:val="005449A4"/>
    <w:rsid w:val="005A08AC"/>
    <w:rsid w:val="008D551A"/>
    <w:rsid w:val="009B2F57"/>
    <w:rsid w:val="00D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3363"/>
  <w15:chartTrackingRefBased/>
  <w15:docId w15:val="{4DFA3832-2C37-47D9-BBBF-8FE7F93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F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zjgsu.edu.cn/show.asp?cid=3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s.zjgsu.edu.cn/UploadFiles/file/20190321/20190321145760136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.zjgsu.edu.cn/UploadFiles/file/20181022/20181022094738873887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cwm</dc:creator>
  <cp:keywords/>
  <dc:description/>
  <cp:lastModifiedBy>cwm</cp:lastModifiedBy>
  <cp:revision>2</cp:revision>
  <dcterms:created xsi:type="dcterms:W3CDTF">2024-06-28T10:17:00Z</dcterms:created>
  <dcterms:modified xsi:type="dcterms:W3CDTF">2024-06-28T10:17:00Z</dcterms:modified>
</cp:coreProperties>
</file>