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A53698" w14:textId="0BC10D82" w:rsidR="00951D5F" w:rsidRPr="00416B83" w:rsidRDefault="00951D5F" w:rsidP="005E0BA0">
      <w:pPr>
        <w:pStyle w:val="2"/>
        <w:jc w:val="center"/>
        <w:rPr>
          <w:sz w:val="36"/>
        </w:rPr>
      </w:pPr>
      <w:bookmarkStart w:id="0" w:name="_Toc134504846"/>
      <w:bookmarkStart w:id="1" w:name="_GoBack"/>
      <w:r w:rsidRPr="00416B83">
        <w:rPr>
          <w:rFonts w:hint="eastAsia"/>
          <w:sz w:val="36"/>
        </w:rPr>
        <w:t>《</w:t>
      </w:r>
      <w:r w:rsidR="00BA6871" w:rsidRPr="00416B83">
        <w:rPr>
          <w:rFonts w:hint="eastAsia"/>
          <w:sz w:val="36"/>
        </w:rPr>
        <w:t>化工原理</w:t>
      </w:r>
      <w:r w:rsidRPr="00416B83">
        <w:rPr>
          <w:rFonts w:hint="eastAsia"/>
          <w:sz w:val="36"/>
        </w:rPr>
        <w:t>》教学大纲</w:t>
      </w:r>
      <w:bookmarkEnd w:id="0"/>
    </w:p>
    <w:p w14:paraId="042C3DDD" w14:textId="77777777" w:rsidR="00951D5F" w:rsidRPr="00416B83" w:rsidRDefault="00951D5F" w:rsidP="005E0BA0">
      <w:pPr>
        <w:spacing w:line="360" w:lineRule="auto"/>
        <w:rPr>
          <w:rFonts w:ascii="宋体"/>
          <w:b/>
          <w:szCs w:val="21"/>
        </w:rPr>
      </w:pPr>
      <w:r w:rsidRPr="00416B83">
        <w:rPr>
          <w:rFonts w:ascii="宋体" w:hAnsi="宋体" w:hint="eastAsia"/>
          <w:b/>
          <w:sz w:val="24"/>
        </w:rPr>
        <w:t>一、基本信息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2734"/>
        <w:gridCol w:w="1377"/>
        <w:gridCol w:w="2649"/>
        <w:gridCol w:w="236"/>
      </w:tblGrid>
      <w:tr w:rsidR="00416B83" w:rsidRPr="00416B83" w14:paraId="5D6F2B76" w14:textId="77777777" w:rsidTr="007C6FF1">
        <w:tc>
          <w:tcPr>
            <w:tcW w:w="1526" w:type="dxa"/>
            <w:tcBorders>
              <w:right w:val="nil"/>
            </w:tcBorders>
          </w:tcPr>
          <w:p w14:paraId="304DF631" w14:textId="77777777" w:rsidR="00E24CA2" w:rsidRPr="00416B83" w:rsidRDefault="00E24CA2" w:rsidP="007C6FF1">
            <w:pPr>
              <w:spacing w:line="360" w:lineRule="auto"/>
              <w:rPr>
                <w:rFonts w:ascii="宋体"/>
                <w:b/>
                <w:szCs w:val="21"/>
              </w:rPr>
            </w:pPr>
            <w:r w:rsidRPr="00416B83">
              <w:rPr>
                <w:rFonts w:ascii="宋体" w:hAnsi="宋体" w:hint="eastAsia"/>
                <w:b/>
                <w:szCs w:val="21"/>
              </w:rPr>
              <w:t>课程代码</w:t>
            </w:r>
            <w:r w:rsidRPr="00416B83">
              <w:rPr>
                <w:rFonts w:ascii="宋体" w:hAnsi="宋体" w:hint="eastAsia"/>
                <w:szCs w:val="21"/>
              </w:rPr>
              <w:t>：</w:t>
            </w:r>
          </w:p>
        </w:tc>
        <w:tc>
          <w:tcPr>
            <w:tcW w:w="2734" w:type="dxa"/>
            <w:tcBorders>
              <w:left w:val="nil"/>
              <w:right w:val="double" w:sz="4" w:space="0" w:color="auto"/>
            </w:tcBorders>
          </w:tcPr>
          <w:p w14:paraId="39EA8467" w14:textId="0C944658" w:rsidR="00E24CA2" w:rsidRPr="00416B83" w:rsidRDefault="00E24CA2" w:rsidP="00E24CA2">
            <w:pPr>
              <w:tabs>
                <w:tab w:val="left" w:pos="630"/>
              </w:tabs>
              <w:spacing w:line="360" w:lineRule="auto"/>
              <w:rPr>
                <w:szCs w:val="21"/>
              </w:rPr>
            </w:pPr>
            <w:r w:rsidRPr="00416B83">
              <w:rPr>
                <w:bCs/>
                <w:szCs w:val="21"/>
              </w:rPr>
              <w:t>FSE066</w:t>
            </w:r>
          </w:p>
        </w:tc>
        <w:tc>
          <w:tcPr>
            <w:tcW w:w="1377" w:type="dxa"/>
            <w:tcBorders>
              <w:left w:val="double" w:sz="4" w:space="0" w:color="auto"/>
              <w:right w:val="nil"/>
            </w:tcBorders>
          </w:tcPr>
          <w:p w14:paraId="74E62BA5" w14:textId="5F55BCCE" w:rsidR="00E24CA2" w:rsidRPr="00416B83" w:rsidRDefault="00E24CA2" w:rsidP="007C6FF1">
            <w:pPr>
              <w:spacing w:line="360" w:lineRule="auto"/>
              <w:rPr>
                <w:rFonts w:ascii="宋体"/>
                <w:b/>
                <w:szCs w:val="21"/>
              </w:rPr>
            </w:pPr>
            <w:r w:rsidRPr="00416B83">
              <w:rPr>
                <w:rFonts w:ascii="宋体" w:hAnsi="宋体" w:hint="eastAsia"/>
                <w:b/>
                <w:szCs w:val="21"/>
              </w:rPr>
              <w:t>课程性质</w:t>
            </w:r>
            <w:r w:rsidRPr="00416B83">
              <w:rPr>
                <w:rFonts w:ascii="宋体" w:hAnsi="宋体" w:hint="eastAsia"/>
                <w:szCs w:val="21"/>
              </w:rPr>
              <w:t>：</w:t>
            </w:r>
          </w:p>
        </w:tc>
        <w:tc>
          <w:tcPr>
            <w:tcW w:w="2885" w:type="dxa"/>
            <w:gridSpan w:val="2"/>
            <w:tcBorders>
              <w:left w:val="nil"/>
            </w:tcBorders>
          </w:tcPr>
          <w:p w14:paraId="3D255D0A" w14:textId="77391DB3" w:rsidR="00E24CA2" w:rsidRPr="00416B83" w:rsidRDefault="00E24CA2" w:rsidP="007C6FF1">
            <w:pPr>
              <w:spacing w:line="360" w:lineRule="auto"/>
              <w:rPr>
                <w:szCs w:val="21"/>
              </w:rPr>
            </w:pPr>
            <w:r w:rsidRPr="00416B83">
              <w:rPr>
                <w:rFonts w:hint="eastAsia"/>
                <w:bCs/>
                <w:szCs w:val="21"/>
              </w:rPr>
              <w:t>专业核心课</w:t>
            </w:r>
          </w:p>
        </w:tc>
      </w:tr>
      <w:tr w:rsidR="00416B83" w:rsidRPr="00416B83" w14:paraId="11BD17CD" w14:textId="77777777" w:rsidTr="007C6FF1">
        <w:tc>
          <w:tcPr>
            <w:tcW w:w="1526" w:type="dxa"/>
            <w:tcBorders>
              <w:right w:val="nil"/>
            </w:tcBorders>
          </w:tcPr>
          <w:p w14:paraId="0CE33E1D" w14:textId="77777777" w:rsidR="00E24CA2" w:rsidRPr="00416B83" w:rsidRDefault="00E24CA2" w:rsidP="007C6FF1">
            <w:pPr>
              <w:spacing w:line="360" w:lineRule="auto"/>
              <w:rPr>
                <w:rFonts w:ascii="宋体"/>
                <w:b/>
                <w:szCs w:val="21"/>
              </w:rPr>
            </w:pPr>
            <w:r w:rsidRPr="00416B83">
              <w:rPr>
                <w:rFonts w:ascii="宋体" w:hAnsi="宋体" w:hint="eastAsia"/>
                <w:b/>
                <w:szCs w:val="21"/>
              </w:rPr>
              <w:t>课程名称</w:t>
            </w:r>
            <w:r w:rsidRPr="00416B83">
              <w:rPr>
                <w:rFonts w:ascii="宋体" w:hAnsi="宋体" w:hint="eastAsia"/>
                <w:szCs w:val="21"/>
              </w:rPr>
              <w:t>：</w:t>
            </w:r>
          </w:p>
        </w:tc>
        <w:tc>
          <w:tcPr>
            <w:tcW w:w="2734" w:type="dxa"/>
            <w:tcBorders>
              <w:left w:val="nil"/>
              <w:right w:val="double" w:sz="4" w:space="0" w:color="auto"/>
            </w:tcBorders>
          </w:tcPr>
          <w:p w14:paraId="04D295C3" w14:textId="47FE1930" w:rsidR="00E24CA2" w:rsidRPr="00416B83" w:rsidRDefault="00E24CA2" w:rsidP="007C6FF1">
            <w:pPr>
              <w:spacing w:line="360" w:lineRule="auto"/>
              <w:rPr>
                <w:szCs w:val="21"/>
              </w:rPr>
            </w:pPr>
            <w:r w:rsidRPr="00416B83">
              <w:rPr>
                <w:rFonts w:hint="eastAsia"/>
                <w:bCs/>
                <w:szCs w:val="21"/>
              </w:rPr>
              <w:t>化工原理</w:t>
            </w:r>
          </w:p>
        </w:tc>
        <w:tc>
          <w:tcPr>
            <w:tcW w:w="1377" w:type="dxa"/>
            <w:tcBorders>
              <w:left w:val="double" w:sz="4" w:space="0" w:color="auto"/>
              <w:right w:val="nil"/>
            </w:tcBorders>
          </w:tcPr>
          <w:p w14:paraId="1DC8084C" w14:textId="30BBB82F" w:rsidR="00E24CA2" w:rsidRPr="00416B83" w:rsidRDefault="00E24CA2" w:rsidP="007C6FF1">
            <w:pPr>
              <w:spacing w:line="360" w:lineRule="auto"/>
              <w:rPr>
                <w:rFonts w:ascii="宋体"/>
                <w:b/>
                <w:szCs w:val="21"/>
              </w:rPr>
            </w:pPr>
            <w:r w:rsidRPr="00416B83">
              <w:rPr>
                <w:rFonts w:ascii="宋体" w:hAnsi="宋体" w:hint="eastAsia"/>
                <w:b/>
                <w:szCs w:val="21"/>
              </w:rPr>
              <w:t>英文名称</w:t>
            </w:r>
            <w:r w:rsidRPr="00416B83">
              <w:rPr>
                <w:rFonts w:ascii="宋体" w:hAnsi="宋体" w:hint="eastAsia"/>
                <w:szCs w:val="21"/>
              </w:rPr>
              <w:t>：</w:t>
            </w:r>
          </w:p>
        </w:tc>
        <w:tc>
          <w:tcPr>
            <w:tcW w:w="2885" w:type="dxa"/>
            <w:gridSpan w:val="2"/>
            <w:tcBorders>
              <w:left w:val="nil"/>
            </w:tcBorders>
          </w:tcPr>
          <w:p w14:paraId="1DF316C4" w14:textId="2C959FFE" w:rsidR="00E24CA2" w:rsidRPr="00416B83" w:rsidRDefault="00E24CA2" w:rsidP="007C6FF1">
            <w:pPr>
              <w:spacing w:line="360" w:lineRule="auto"/>
              <w:rPr>
                <w:szCs w:val="21"/>
              </w:rPr>
            </w:pPr>
            <w:r w:rsidRPr="00416B83">
              <w:rPr>
                <w:szCs w:val="21"/>
              </w:rPr>
              <w:t xml:space="preserve">Units operation in </w:t>
            </w:r>
            <w:r w:rsidRPr="00416B83">
              <w:rPr>
                <w:rFonts w:hint="eastAsia"/>
                <w:szCs w:val="21"/>
              </w:rPr>
              <w:t>Chemical</w:t>
            </w:r>
            <w:r w:rsidRPr="00416B83">
              <w:rPr>
                <w:szCs w:val="21"/>
              </w:rPr>
              <w:t xml:space="preserve"> Engineering</w:t>
            </w:r>
          </w:p>
        </w:tc>
      </w:tr>
      <w:tr w:rsidR="00416B83" w:rsidRPr="00416B83" w14:paraId="03DB0235" w14:textId="77777777" w:rsidTr="00E24CA2">
        <w:tc>
          <w:tcPr>
            <w:tcW w:w="1526" w:type="dxa"/>
            <w:tcBorders>
              <w:right w:val="nil"/>
            </w:tcBorders>
          </w:tcPr>
          <w:p w14:paraId="1E46C899" w14:textId="77777777" w:rsidR="00E24CA2" w:rsidRPr="00416B83" w:rsidRDefault="00E24CA2" w:rsidP="007C6FF1">
            <w:pPr>
              <w:spacing w:line="360" w:lineRule="auto"/>
              <w:rPr>
                <w:rFonts w:ascii="宋体"/>
                <w:b/>
                <w:szCs w:val="21"/>
              </w:rPr>
            </w:pPr>
            <w:r w:rsidRPr="00416B83">
              <w:rPr>
                <w:rFonts w:ascii="宋体" w:hAnsi="宋体" w:hint="eastAsia"/>
                <w:b/>
                <w:szCs w:val="21"/>
              </w:rPr>
              <w:t>学时</w:t>
            </w:r>
            <w:r w:rsidRPr="00416B83">
              <w:rPr>
                <w:rFonts w:ascii="宋体" w:hAnsi="宋体"/>
                <w:b/>
                <w:szCs w:val="21"/>
              </w:rPr>
              <w:t>/</w:t>
            </w:r>
            <w:r w:rsidRPr="00416B83">
              <w:rPr>
                <w:rFonts w:ascii="宋体" w:hAnsi="宋体" w:hint="eastAsia"/>
                <w:b/>
                <w:szCs w:val="21"/>
              </w:rPr>
              <w:t>学分</w:t>
            </w:r>
            <w:r w:rsidRPr="00416B83">
              <w:rPr>
                <w:rFonts w:ascii="宋体" w:hAnsi="宋体" w:hint="eastAsia"/>
                <w:szCs w:val="21"/>
              </w:rPr>
              <w:t>：</w:t>
            </w:r>
          </w:p>
        </w:tc>
        <w:tc>
          <w:tcPr>
            <w:tcW w:w="2734" w:type="dxa"/>
            <w:tcBorders>
              <w:left w:val="nil"/>
              <w:right w:val="double" w:sz="4" w:space="0" w:color="auto"/>
            </w:tcBorders>
          </w:tcPr>
          <w:p w14:paraId="1C8A671B" w14:textId="2248F8CE" w:rsidR="00E24CA2" w:rsidRPr="00416B83" w:rsidRDefault="00E24CA2" w:rsidP="007C6FF1">
            <w:pPr>
              <w:spacing w:line="360" w:lineRule="auto"/>
              <w:rPr>
                <w:szCs w:val="21"/>
              </w:rPr>
            </w:pPr>
            <w:r w:rsidRPr="00416B83">
              <w:rPr>
                <w:rFonts w:hint="eastAsia"/>
                <w:szCs w:val="21"/>
              </w:rPr>
              <w:t>64/4.0</w:t>
            </w:r>
          </w:p>
        </w:tc>
        <w:tc>
          <w:tcPr>
            <w:tcW w:w="4026" w:type="dxa"/>
            <w:gridSpan w:val="2"/>
            <w:tcBorders>
              <w:left w:val="double" w:sz="4" w:space="0" w:color="auto"/>
              <w:right w:val="nil"/>
            </w:tcBorders>
          </w:tcPr>
          <w:p w14:paraId="04A24244" w14:textId="5DF8D33C" w:rsidR="00E24CA2" w:rsidRPr="00416B83" w:rsidRDefault="00E24CA2" w:rsidP="007C6FF1">
            <w:pPr>
              <w:spacing w:line="360" w:lineRule="auto"/>
              <w:rPr>
                <w:rFonts w:ascii="宋体"/>
                <w:b/>
                <w:szCs w:val="21"/>
              </w:rPr>
            </w:pPr>
            <w:r w:rsidRPr="00416B83">
              <w:rPr>
                <w:rFonts w:ascii="宋体" w:hAnsi="宋体" w:hint="eastAsia"/>
                <w:b/>
                <w:szCs w:val="21"/>
              </w:rPr>
              <w:t>开课时间</w:t>
            </w:r>
            <w:r w:rsidRPr="00416B83">
              <w:rPr>
                <w:rFonts w:ascii="宋体" w:hAnsi="宋体" w:hint="eastAsia"/>
                <w:szCs w:val="21"/>
              </w:rPr>
              <w:t>：</w:t>
            </w:r>
            <w:r w:rsidR="0035352B" w:rsidRPr="00416B83">
              <w:rPr>
                <w:rFonts w:ascii="宋体" w:hAnsi="宋体" w:hint="eastAsia"/>
                <w:szCs w:val="21"/>
              </w:rPr>
              <w:t>大二（下）、</w:t>
            </w:r>
            <w:r w:rsidR="0035352B" w:rsidRPr="00416B83">
              <w:rPr>
                <w:rFonts w:hint="eastAsia"/>
                <w:szCs w:val="21"/>
              </w:rPr>
              <w:t>大三</w:t>
            </w:r>
            <w:r w:rsidR="0035352B" w:rsidRPr="00416B83">
              <w:rPr>
                <w:szCs w:val="21"/>
              </w:rPr>
              <w:t>（</w:t>
            </w:r>
            <w:r w:rsidR="0035352B" w:rsidRPr="00416B83">
              <w:rPr>
                <w:rFonts w:hint="eastAsia"/>
                <w:szCs w:val="21"/>
              </w:rPr>
              <w:t>上</w:t>
            </w:r>
            <w:r w:rsidR="0035352B" w:rsidRPr="00416B83">
              <w:rPr>
                <w:szCs w:val="21"/>
              </w:rPr>
              <w:t>）</w:t>
            </w:r>
          </w:p>
        </w:tc>
        <w:tc>
          <w:tcPr>
            <w:tcW w:w="236" w:type="dxa"/>
            <w:tcBorders>
              <w:left w:val="nil"/>
            </w:tcBorders>
          </w:tcPr>
          <w:p w14:paraId="5FD4DACE" w14:textId="7016B735" w:rsidR="00E24CA2" w:rsidRPr="00416B83" w:rsidRDefault="00E24CA2" w:rsidP="007C6FF1">
            <w:pPr>
              <w:spacing w:line="360" w:lineRule="auto"/>
              <w:rPr>
                <w:szCs w:val="21"/>
              </w:rPr>
            </w:pPr>
          </w:p>
        </w:tc>
      </w:tr>
      <w:tr w:rsidR="00416B83" w:rsidRPr="00416B83" w14:paraId="04FC58A7" w14:textId="77777777" w:rsidTr="007C6FF1">
        <w:tc>
          <w:tcPr>
            <w:tcW w:w="1526" w:type="dxa"/>
            <w:tcBorders>
              <w:right w:val="nil"/>
            </w:tcBorders>
          </w:tcPr>
          <w:p w14:paraId="03F057EA" w14:textId="77777777" w:rsidR="00E24CA2" w:rsidRPr="00416B83" w:rsidRDefault="00E24CA2" w:rsidP="007C6FF1">
            <w:pPr>
              <w:spacing w:line="360" w:lineRule="auto"/>
              <w:rPr>
                <w:rFonts w:ascii="宋体"/>
                <w:b/>
                <w:szCs w:val="21"/>
              </w:rPr>
            </w:pPr>
            <w:r w:rsidRPr="00416B83">
              <w:rPr>
                <w:rFonts w:ascii="宋体" w:hAnsi="宋体" w:hint="eastAsia"/>
                <w:b/>
                <w:szCs w:val="21"/>
              </w:rPr>
              <w:t>适用对象</w:t>
            </w:r>
            <w:r w:rsidRPr="00416B83">
              <w:rPr>
                <w:rFonts w:ascii="宋体" w:hAnsi="宋体" w:hint="eastAsia"/>
                <w:szCs w:val="21"/>
              </w:rPr>
              <w:t>：</w:t>
            </w:r>
          </w:p>
        </w:tc>
        <w:tc>
          <w:tcPr>
            <w:tcW w:w="6996" w:type="dxa"/>
            <w:gridSpan w:val="4"/>
            <w:tcBorders>
              <w:left w:val="nil"/>
            </w:tcBorders>
          </w:tcPr>
          <w:p w14:paraId="36696960" w14:textId="43C5FB7B" w:rsidR="00E24CA2" w:rsidRPr="00416B83" w:rsidRDefault="00E24CA2" w:rsidP="005F2A4E">
            <w:pPr>
              <w:spacing w:line="360" w:lineRule="auto"/>
              <w:rPr>
                <w:rFonts w:ascii="宋体"/>
                <w:b/>
                <w:szCs w:val="21"/>
              </w:rPr>
            </w:pPr>
            <w:r w:rsidRPr="00416B83">
              <w:rPr>
                <w:rFonts w:ascii="宋体" w:hint="eastAsia"/>
                <w:szCs w:val="21"/>
              </w:rPr>
              <w:t>食品科学与工程、生物</w:t>
            </w:r>
            <w:r w:rsidRPr="00416B83">
              <w:rPr>
                <w:rFonts w:ascii="宋体"/>
                <w:szCs w:val="21"/>
              </w:rPr>
              <w:t>工程专业</w:t>
            </w:r>
          </w:p>
        </w:tc>
      </w:tr>
      <w:tr w:rsidR="00416B83" w:rsidRPr="00416B83" w14:paraId="2A3533A4" w14:textId="77777777" w:rsidTr="007C6FF1">
        <w:tc>
          <w:tcPr>
            <w:tcW w:w="1526" w:type="dxa"/>
            <w:tcBorders>
              <w:right w:val="nil"/>
            </w:tcBorders>
          </w:tcPr>
          <w:p w14:paraId="5FE1AACD" w14:textId="77777777" w:rsidR="00E24CA2" w:rsidRPr="00416B83" w:rsidRDefault="00E24CA2" w:rsidP="007C6FF1">
            <w:pPr>
              <w:spacing w:line="360" w:lineRule="auto"/>
              <w:rPr>
                <w:rFonts w:ascii="宋体"/>
                <w:b/>
                <w:szCs w:val="21"/>
              </w:rPr>
            </w:pPr>
            <w:r w:rsidRPr="00416B83">
              <w:rPr>
                <w:rFonts w:ascii="宋体" w:hAnsi="宋体" w:hint="eastAsia"/>
                <w:b/>
                <w:szCs w:val="21"/>
              </w:rPr>
              <w:t>先修课程</w:t>
            </w:r>
            <w:r w:rsidRPr="00416B83">
              <w:rPr>
                <w:rFonts w:ascii="宋体" w:hAnsi="宋体" w:hint="eastAsia"/>
                <w:szCs w:val="21"/>
              </w:rPr>
              <w:t>：</w:t>
            </w:r>
          </w:p>
        </w:tc>
        <w:tc>
          <w:tcPr>
            <w:tcW w:w="6996" w:type="dxa"/>
            <w:gridSpan w:val="4"/>
            <w:tcBorders>
              <w:left w:val="nil"/>
            </w:tcBorders>
          </w:tcPr>
          <w:p w14:paraId="6F6253C9" w14:textId="09C5CBFD" w:rsidR="00E24CA2" w:rsidRPr="00416B83" w:rsidRDefault="00E24CA2" w:rsidP="007C6FF1">
            <w:pPr>
              <w:spacing w:line="360" w:lineRule="auto"/>
              <w:rPr>
                <w:rFonts w:ascii="宋体"/>
                <w:b/>
                <w:szCs w:val="21"/>
              </w:rPr>
            </w:pPr>
            <w:r w:rsidRPr="00416B83">
              <w:rPr>
                <w:rFonts w:ascii="宋体" w:hAnsi="宋体"/>
                <w:szCs w:val="21"/>
              </w:rPr>
              <w:t xml:space="preserve"> </w:t>
            </w:r>
            <w:r w:rsidRPr="00416B83">
              <w:rPr>
                <w:rFonts w:ascii="宋体" w:hAnsi="宋体" w:hint="eastAsia"/>
                <w:szCs w:val="21"/>
              </w:rPr>
              <w:t>高等数学、物理</w:t>
            </w:r>
            <w:r w:rsidRPr="00416B83">
              <w:rPr>
                <w:rFonts w:ascii="宋体" w:hAnsi="宋体"/>
                <w:szCs w:val="21"/>
              </w:rPr>
              <w:t>化学、机械制图</w:t>
            </w:r>
          </w:p>
        </w:tc>
      </w:tr>
      <w:tr w:rsidR="00416B83" w:rsidRPr="00416B83" w14:paraId="2790BA38" w14:textId="77777777" w:rsidTr="007C6FF1">
        <w:tc>
          <w:tcPr>
            <w:tcW w:w="1526" w:type="dxa"/>
            <w:tcBorders>
              <w:right w:val="nil"/>
            </w:tcBorders>
          </w:tcPr>
          <w:p w14:paraId="560AEA87" w14:textId="77777777" w:rsidR="00E24CA2" w:rsidRPr="00416B83" w:rsidRDefault="00E24CA2" w:rsidP="007C6FF1">
            <w:pPr>
              <w:spacing w:line="360" w:lineRule="auto"/>
              <w:rPr>
                <w:rFonts w:ascii="宋体"/>
                <w:b/>
                <w:szCs w:val="21"/>
              </w:rPr>
            </w:pPr>
            <w:r w:rsidRPr="00416B83">
              <w:rPr>
                <w:rFonts w:ascii="宋体" w:hAnsi="宋体" w:hint="eastAsia"/>
                <w:b/>
                <w:szCs w:val="21"/>
              </w:rPr>
              <w:t>大纲执笔人</w:t>
            </w:r>
            <w:r w:rsidRPr="00416B83">
              <w:rPr>
                <w:rFonts w:ascii="宋体" w:hAnsi="宋体" w:hint="eastAsia"/>
                <w:szCs w:val="21"/>
              </w:rPr>
              <w:t>：</w:t>
            </w:r>
          </w:p>
        </w:tc>
        <w:tc>
          <w:tcPr>
            <w:tcW w:w="2734" w:type="dxa"/>
            <w:tcBorders>
              <w:left w:val="nil"/>
              <w:right w:val="double" w:sz="4" w:space="0" w:color="auto"/>
            </w:tcBorders>
          </w:tcPr>
          <w:p w14:paraId="7BD40F9C" w14:textId="260F69A0" w:rsidR="00E24CA2" w:rsidRPr="00416B83" w:rsidRDefault="00E24CA2" w:rsidP="007C6FF1">
            <w:pPr>
              <w:spacing w:line="360" w:lineRule="auto"/>
              <w:rPr>
                <w:rFonts w:ascii="宋体"/>
                <w:b/>
                <w:szCs w:val="21"/>
              </w:rPr>
            </w:pPr>
            <w:r w:rsidRPr="00416B83">
              <w:rPr>
                <w:rFonts w:hint="eastAsia"/>
                <w:szCs w:val="21"/>
              </w:rPr>
              <w:t>房升</w:t>
            </w:r>
            <w:r w:rsidRPr="00416B83">
              <w:rPr>
                <w:szCs w:val="21"/>
              </w:rPr>
              <w:t>、</w:t>
            </w:r>
            <w:r w:rsidRPr="00416B83">
              <w:rPr>
                <w:rFonts w:hint="eastAsia"/>
                <w:szCs w:val="21"/>
              </w:rPr>
              <w:t>傅玉颖、</w:t>
            </w:r>
            <w:r w:rsidRPr="00416B83">
              <w:rPr>
                <w:szCs w:val="21"/>
              </w:rPr>
              <w:t>石玉刚</w:t>
            </w:r>
          </w:p>
        </w:tc>
        <w:tc>
          <w:tcPr>
            <w:tcW w:w="1377" w:type="dxa"/>
            <w:tcBorders>
              <w:left w:val="double" w:sz="4" w:space="0" w:color="auto"/>
              <w:right w:val="nil"/>
            </w:tcBorders>
          </w:tcPr>
          <w:p w14:paraId="1167DA52" w14:textId="04331F11" w:rsidR="00E24CA2" w:rsidRPr="00416B83" w:rsidRDefault="00E24CA2" w:rsidP="007C6FF1">
            <w:pPr>
              <w:spacing w:line="360" w:lineRule="auto"/>
              <w:rPr>
                <w:rFonts w:ascii="宋体"/>
                <w:b/>
                <w:szCs w:val="21"/>
              </w:rPr>
            </w:pPr>
            <w:r w:rsidRPr="00416B83">
              <w:rPr>
                <w:rFonts w:ascii="宋体" w:hAnsi="宋体" w:hint="eastAsia"/>
                <w:b/>
                <w:szCs w:val="21"/>
              </w:rPr>
              <w:t>大纲审核人</w:t>
            </w:r>
            <w:r w:rsidRPr="00416B83">
              <w:rPr>
                <w:rFonts w:ascii="宋体" w:hAnsi="宋体" w:hint="eastAsia"/>
                <w:szCs w:val="21"/>
              </w:rPr>
              <w:t>：</w:t>
            </w:r>
          </w:p>
        </w:tc>
        <w:tc>
          <w:tcPr>
            <w:tcW w:w="2885" w:type="dxa"/>
            <w:gridSpan w:val="2"/>
            <w:tcBorders>
              <w:left w:val="nil"/>
            </w:tcBorders>
          </w:tcPr>
          <w:p w14:paraId="582F3F00" w14:textId="5F6EC28F" w:rsidR="00E24CA2" w:rsidRPr="00416B83" w:rsidRDefault="00E24CA2" w:rsidP="007C6FF1">
            <w:pPr>
              <w:spacing w:line="360" w:lineRule="auto"/>
              <w:rPr>
                <w:rFonts w:ascii="宋体"/>
                <w:b/>
                <w:szCs w:val="21"/>
              </w:rPr>
            </w:pPr>
            <w:r w:rsidRPr="00416B83">
              <w:rPr>
                <w:rFonts w:hint="eastAsia"/>
                <w:szCs w:val="21"/>
              </w:rPr>
              <w:t>孟岳成</w:t>
            </w:r>
          </w:p>
        </w:tc>
      </w:tr>
      <w:tr w:rsidR="00416B83" w:rsidRPr="00416B83" w14:paraId="30BC5A41" w14:textId="77777777" w:rsidTr="007C6FF1">
        <w:tc>
          <w:tcPr>
            <w:tcW w:w="1526" w:type="dxa"/>
            <w:tcBorders>
              <w:right w:val="nil"/>
            </w:tcBorders>
          </w:tcPr>
          <w:p w14:paraId="7644BA4D" w14:textId="77777777" w:rsidR="00E24CA2" w:rsidRPr="00416B83" w:rsidRDefault="00E24CA2" w:rsidP="007C6FF1">
            <w:pPr>
              <w:spacing w:line="360" w:lineRule="auto"/>
              <w:rPr>
                <w:rFonts w:ascii="宋体"/>
                <w:b/>
                <w:szCs w:val="21"/>
              </w:rPr>
            </w:pPr>
            <w:r w:rsidRPr="00416B83">
              <w:rPr>
                <w:rFonts w:ascii="宋体" w:hAnsi="宋体" w:hint="eastAsia"/>
                <w:b/>
                <w:szCs w:val="21"/>
              </w:rPr>
              <w:t>修订时间</w:t>
            </w:r>
            <w:r w:rsidRPr="00416B83">
              <w:rPr>
                <w:rFonts w:ascii="宋体" w:hAnsi="宋体" w:hint="eastAsia"/>
                <w:szCs w:val="21"/>
              </w:rPr>
              <w:t>：</w:t>
            </w:r>
          </w:p>
        </w:tc>
        <w:tc>
          <w:tcPr>
            <w:tcW w:w="2734" w:type="dxa"/>
            <w:tcBorders>
              <w:left w:val="nil"/>
              <w:right w:val="double" w:sz="4" w:space="0" w:color="auto"/>
            </w:tcBorders>
          </w:tcPr>
          <w:p w14:paraId="45AC1282" w14:textId="0A5D7658" w:rsidR="00E24CA2" w:rsidRPr="00416B83" w:rsidRDefault="00E24CA2" w:rsidP="00E65B2D">
            <w:pPr>
              <w:spacing w:line="360" w:lineRule="auto"/>
              <w:rPr>
                <w:szCs w:val="21"/>
              </w:rPr>
            </w:pPr>
            <w:r w:rsidRPr="00416B83">
              <w:rPr>
                <w:szCs w:val="21"/>
              </w:rPr>
              <w:t xml:space="preserve"> 20</w:t>
            </w:r>
            <w:r w:rsidR="00E65B2D" w:rsidRPr="00416B83">
              <w:rPr>
                <w:rFonts w:hint="eastAsia"/>
                <w:szCs w:val="21"/>
              </w:rPr>
              <w:t>23</w:t>
            </w:r>
            <w:r w:rsidRPr="00416B83">
              <w:rPr>
                <w:szCs w:val="21"/>
              </w:rPr>
              <w:t>-</w:t>
            </w:r>
            <w:r w:rsidR="008C5F3C" w:rsidRPr="00416B83">
              <w:rPr>
                <w:szCs w:val="21"/>
              </w:rPr>
              <w:t>7</w:t>
            </w:r>
          </w:p>
        </w:tc>
        <w:tc>
          <w:tcPr>
            <w:tcW w:w="1377" w:type="dxa"/>
            <w:tcBorders>
              <w:left w:val="double" w:sz="4" w:space="0" w:color="auto"/>
              <w:right w:val="nil"/>
            </w:tcBorders>
          </w:tcPr>
          <w:p w14:paraId="754EECD9" w14:textId="55A47032" w:rsidR="00E24CA2" w:rsidRPr="00416B83" w:rsidRDefault="00E24CA2" w:rsidP="007C6FF1">
            <w:pPr>
              <w:spacing w:line="360" w:lineRule="auto"/>
              <w:rPr>
                <w:rFonts w:ascii="宋体"/>
                <w:b/>
                <w:szCs w:val="21"/>
              </w:rPr>
            </w:pPr>
            <w:r w:rsidRPr="00416B83">
              <w:rPr>
                <w:rFonts w:ascii="宋体" w:hAnsi="宋体" w:hint="eastAsia"/>
                <w:b/>
                <w:szCs w:val="21"/>
              </w:rPr>
              <w:t>当前版本</w:t>
            </w:r>
            <w:r w:rsidRPr="00416B83">
              <w:rPr>
                <w:rFonts w:ascii="宋体" w:hAnsi="宋体" w:hint="eastAsia"/>
                <w:szCs w:val="21"/>
              </w:rPr>
              <w:t>：</w:t>
            </w:r>
          </w:p>
        </w:tc>
        <w:tc>
          <w:tcPr>
            <w:tcW w:w="2885" w:type="dxa"/>
            <w:gridSpan w:val="2"/>
            <w:tcBorders>
              <w:left w:val="nil"/>
            </w:tcBorders>
          </w:tcPr>
          <w:p w14:paraId="6FE1490D" w14:textId="3352DD66" w:rsidR="00E24CA2" w:rsidRPr="00416B83" w:rsidRDefault="00E24CA2" w:rsidP="00E65B2D">
            <w:pPr>
              <w:spacing w:line="360" w:lineRule="auto"/>
              <w:rPr>
                <w:szCs w:val="21"/>
              </w:rPr>
            </w:pPr>
            <w:r w:rsidRPr="00416B83">
              <w:rPr>
                <w:rFonts w:hint="eastAsia"/>
                <w:szCs w:val="21"/>
              </w:rPr>
              <w:t>20</w:t>
            </w:r>
            <w:r w:rsidR="00E65B2D" w:rsidRPr="00416B83">
              <w:rPr>
                <w:rFonts w:hint="eastAsia"/>
                <w:szCs w:val="21"/>
              </w:rPr>
              <w:t>23</w:t>
            </w:r>
            <w:r w:rsidRPr="00416B83">
              <w:rPr>
                <w:rFonts w:hint="eastAsia"/>
                <w:szCs w:val="21"/>
              </w:rPr>
              <w:t>级培养方案</w:t>
            </w:r>
          </w:p>
        </w:tc>
      </w:tr>
    </w:tbl>
    <w:p w14:paraId="4442C220" w14:textId="77777777" w:rsidR="00951D5F" w:rsidRPr="00416B83" w:rsidRDefault="00951D5F" w:rsidP="005E0BA0">
      <w:pPr>
        <w:spacing w:line="360" w:lineRule="auto"/>
        <w:rPr>
          <w:rFonts w:ascii="宋体"/>
          <w:b/>
          <w:sz w:val="24"/>
        </w:rPr>
      </w:pPr>
      <w:r w:rsidRPr="00416B83">
        <w:rPr>
          <w:rFonts w:ascii="宋体" w:hAnsi="宋体" w:hint="eastAsia"/>
          <w:b/>
          <w:sz w:val="24"/>
        </w:rPr>
        <w:t>二、课程描述</w:t>
      </w:r>
    </w:p>
    <w:p w14:paraId="1CBBE931" w14:textId="00EE6817" w:rsidR="008C5F3C" w:rsidRPr="00416B83" w:rsidRDefault="00A32181" w:rsidP="008C5F3C">
      <w:pPr>
        <w:spacing w:line="360" w:lineRule="auto"/>
        <w:ind w:firstLineChars="200" w:firstLine="420"/>
        <w:rPr>
          <w:rFonts w:hint="eastAsia"/>
          <w:szCs w:val="21"/>
        </w:rPr>
      </w:pPr>
      <w:r w:rsidRPr="00416B83">
        <w:rPr>
          <w:rFonts w:hint="eastAsia"/>
          <w:szCs w:val="21"/>
        </w:rPr>
        <w:t>《化工原理》课程是食品科学与工程专业的一门理论和实践性很强的重要的专业基础课，是专业课程体系中的基本骨架课程之一。本课程结合化工原理基本理论来讲述食品生产加工过程中的“三传”及典型单元操作的工作原理、设备基本构造及设计计算等，培养学生运用各种技术手段，分析解决工程设计及生产操作中各类实际问题的能力。本课程作为食品科学与工程专业一门主干技术基础课，是高等数学、物理、物理化学、机械制图等基础课的后继课程；同时，本门课程的学习也为食品机械与设备、食品加工工艺学和食品工厂设计等专业课的学习打基础。在本专业课程教学中起着承前启后的作用，起到由理及工作用。</w:t>
      </w:r>
      <w:r w:rsidR="008C5F3C" w:rsidRPr="00416B83">
        <w:rPr>
          <w:rFonts w:ascii="宋体" w:hint="eastAsia"/>
          <w:szCs w:val="21"/>
        </w:rPr>
        <w:t>通过对食品工业单元操作的</w:t>
      </w:r>
      <w:r w:rsidR="008C5F3C" w:rsidRPr="00416B83">
        <w:rPr>
          <w:rFonts w:ascii="宋体" w:hint="eastAsia"/>
          <w:szCs w:val="21"/>
        </w:rPr>
        <w:t>科学文化素养</w:t>
      </w:r>
      <w:r w:rsidR="008C5F3C" w:rsidRPr="00416B83">
        <w:rPr>
          <w:rFonts w:ascii="宋体" w:hint="eastAsia"/>
          <w:szCs w:val="21"/>
        </w:rPr>
        <w:t>思维训练和</w:t>
      </w:r>
      <w:r w:rsidR="008C5F3C" w:rsidRPr="00416B83">
        <w:rPr>
          <w:rFonts w:ascii="宋体" w:hint="eastAsia"/>
          <w:szCs w:val="21"/>
        </w:rPr>
        <w:t>课程思政元素</w:t>
      </w:r>
      <w:r w:rsidR="008C5F3C" w:rsidRPr="00416B83">
        <w:rPr>
          <w:rFonts w:ascii="宋体" w:hint="eastAsia"/>
          <w:szCs w:val="21"/>
        </w:rPr>
        <w:t>教育，培养拥有</w:t>
      </w:r>
      <w:r w:rsidR="008C5F3C" w:rsidRPr="00416B83">
        <w:rPr>
          <w:rFonts w:ascii="宋体" w:hint="eastAsia"/>
          <w:szCs w:val="21"/>
        </w:rPr>
        <w:t>高度社会责任感和</w:t>
      </w:r>
      <w:r w:rsidR="008C5F3C" w:rsidRPr="00416B83">
        <w:rPr>
          <w:rFonts w:ascii="宋体" w:hint="eastAsia"/>
          <w:szCs w:val="21"/>
        </w:rPr>
        <w:t>强烈爱国主义精神，德智体美劳全面发展的社会主义事业建设者和接班人。</w:t>
      </w:r>
    </w:p>
    <w:p w14:paraId="2D11BC45" w14:textId="77777777" w:rsidR="00951D5F" w:rsidRPr="00416B83" w:rsidRDefault="00951D5F" w:rsidP="005E0BA0">
      <w:pPr>
        <w:spacing w:line="360" w:lineRule="auto"/>
        <w:rPr>
          <w:rFonts w:ascii="宋体"/>
          <w:b/>
          <w:sz w:val="24"/>
        </w:rPr>
      </w:pPr>
      <w:r w:rsidRPr="00416B83">
        <w:rPr>
          <w:rFonts w:ascii="宋体" w:hAnsi="宋体" w:hint="eastAsia"/>
          <w:b/>
          <w:sz w:val="24"/>
        </w:rPr>
        <w:t>三、教学目标</w:t>
      </w:r>
    </w:p>
    <w:p w14:paraId="1C705FD6" w14:textId="77777777" w:rsidR="00951D5F" w:rsidRPr="00416B83" w:rsidRDefault="00951D5F" w:rsidP="00866FE7">
      <w:pPr>
        <w:spacing w:line="360" w:lineRule="auto"/>
        <w:ind w:firstLineChars="200" w:firstLine="420"/>
        <w:rPr>
          <w:rFonts w:ascii="宋体"/>
          <w:szCs w:val="21"/>
        </w:rPr>
      </w:pPr>
      <w:r w:rsidRPr="00416B83">
        <w:rPr>
          <w:rFonts w:ascii="宋体" w:hAnsi="宋体" w:hint="eastAsia"/>
          <w:szCs w:val="21"/>
        </w:rPr>
        <w:t>通过本课程的理论教学和相关实验训练，使学生具备如下能力：</w:t>
      </w:r>
    </w:p>
    <w:p w14:paraId="1E195422" w14:textId="5EE44001" w:rsidR="00951D5F" w:rsidRPr="00416B83" w:rsidRDefault="00A32181" w:rsidP="003018E7">
      <w:pPr>
        <w:spacing w:line="360" w:lineRule="auto"/>
        <w:ind w:firstLineChars="200" w:firstLine="422"/>
        <w:rPr>
          <w:rFonts w:ascii="宋体"/>
          <w:szCs w:val="21"/>
        </w:rPr>
      </w:pPr>
      <w:r w:rsidRPr="00416B83">
        <w:rPr>
          <w:rFonts w:ascii="宋体" w:hint="eastAsia"/>
          <w:b/>
          <w:szCs w:val="21"/>
        </w:rPr>
        <w:t>目标</w:t>
      </w:r>
      <w:r w:rsidR="00951D5F" w:rsidRPr="00416B83">
        <w:rPr>
          <w:rFonts w:ascii="宋体"/>
          <w:b/>
          <w:szCs w:val="21"/>
        </w:rPr>
        <w:t>1</w:t>
      </w:r>
      <w:r w:rsidR="00951D5F" w:rsidRPr="00416B83">
        <w:rPr>
          <w:rFonts w:ascii="宋体" w:hint="eastAsia"/>
          <w:szCs w:val="21"/>
        </w:rPr>
        <w:t>、</w:t>
      </w:r>
      <w:r w:rsidRPr="00416B83">
        <w:rPr>
          <w:rFonts w:ascii="宋体" w:hint="eastAsia"/>
          <w:szCs w:val="21"/>
        </w:rPr>
        <w:t>具有流体流动、机械分离（沉降、离心和过滤）和传热方面的基本理论和知识，能正确选择适宜单元操作并解释相关过程和设备的工作原理；能够运用这些基本单元操作的原理来分解和描述食品加工过程中的流体输送、机械分离和传热问题。掌握</w:t>
      </w:r>
      <w:r w:rsidRPr="00416B83">
        <w:rPr>
          <w:rFonts w:hint="eastAsia"/>
          <w:iCs/>
          <w:szCs w:val="21"/>
        </w:rPr>
        <w:t>精馏、吸收、萃取、干燥</w:t>
      </w:r>
      <w:r w:rsidRPr="00416B83">
        <w:rPr>
          <w:rFonts w:hint="eastAsia"/>
          <w:szCs w:val="21"/>
        </w:rPr>
        <w:t>等</w:t>
      </w:r>
      <w:r w:rsidRPr="00416B83">
        <w:rPr>
          <w:rFonts w:ascii="宋体" w:hint="eastAsia"/>
          <w:szCs w:val="21"/>
        </w:rPr>
        <w:t>单元操作的基本概念、应用和基础理论，对相关单元过程的典型设备具备基础的判断和选择能力。</w:t>
      </w:r>
      <w:r w:rsidRPr="00416B83">
        <w:rPr>
          <w:rFonts w:ascii="宋体" w:hAnsi="宋体" w:cs="宋体" w:hint="eastAsia"/>
          <w:kern w:val="0"/>
          <w:szCs w:val="21"/>
        </w:rPr>
        <w:t>能够运用</w:t>
      </w:r>
      <w:r w:rsidRPr="00416B83">
        <w:rPr>
          <w:rFonts w:ascii="宋体" w:hint="eastAsia"/>
          <w:szCs w:val="21"/>
        </w:rPr>
        <w:t>单元</w:t>
      </w:r>
      <w:r w:rsidRPr="00416B83">
        <w:rPr>
          <w:rFonts w:ascii="宋体" w:hAnsi="宋体" w:cs="宋体" w:hint="eastAsia"/>
          <w:kern w:val="0"/>
          <w:szCs w:val="21"/>
        </w:rPr>
        <w:t>基础知识对食品加工过程进行模块化分析，能够基于物料和能量衡算，对单元操作进行物质和能量计算。</w:t>
      </w:r>
    </w:p>
    <w:p w14:paraId="4CBD6974" w14:textId="57F2F534" w:rsidR="00951D5F" w:rsidRPr="00416B83" w:rsidRDefault="00A32181" w:rsidP="003018E7">
      <w:pPr>
        <w:spacing w:line="360" w:lineRule="auto"/>
        <w:ind w:firstLineChars="200" w:firstLine="422"/>
        <w:rPr>
          <w:rFonts w:ascii="宋体" w:hAnsi="宋体" w:cs="宋体"/>
          <w:kern w:val="0"/>
          <w:szCs w:val="21"/>
        </w:rPr>
      </w:pPr>
      <w:r w:rsidRPr="00416B83">
        <w:rPr>
          <w:rFonts w:ascii="宋体" w:hint="eastAsia"/>
          <w:b/>
          <w:szCs w:val="21"/>
        </w:rPr>
        <w:lastRenderedPageBreak/>
        <w:t>目标</w:t>
      </w:r>
      <w:r w:rsidR="00951D5F" w:rsidRPr="00416B83">
        <w:rPr>
          <w:rFonts w:ascii="宋体"/>
          <w:b/>
          <w:szCs w:val="21"/>
        </w:rPr>
        <w:t>2</w:t>
      </w:r>
      <w:r w:rsidR="00951D5F" w:rsidRPr="00416B83">
        <w:rPr>
          <w:rFonts w:ascii="宋体" w:hint="eastAsia"/>
          <w:szCs w:val="21"/>
        </w:rPr>
        <w:t>、</w:t>
      </w:r>
      <w:r w:rsidR="00B13713" w:rsidRPr="00416B83">
        <w:rPr>
          <w:rFonts w:ascii="宋体" w:hint="eastAsia"/>
          <w:szCs w:val="21"/>
        </w:rPr>
        <w:t>根据食品生产和加工过程</w:t>
      </w:r>
      <w:r w:rsidRPr="00416B83">
        <w:rPr>
          <w:rFonts w:ascii="宋体" w:hint="eastAsia"/>
          <w:szCs w:val="21"/>
        </w:rPr>
        <w:t>具体要求，能够正确进行流体流动、机械分离（沉降、离心和过滤）和传热过程的物料衡算、能量衡算；针对具体工艺设计和过程优化问题，能够寻找和分析关键因素，基于系统分析提出改进过程及设备的途径。掌握</w:t>
      </w:r>
      <w:r w:rsidRPr="00416B83">
        <w:rPr>
          <w:rFonts w:hint="eastAsia"/>
          <w:iCs/>
          <w:szCs w:val="21"/>
        </w:rPr>
        <w:t>精馏、吸收、萃取、干燥</w:t>
      </w:r>
      <w:r w:rsidRPr="00416B83">
        <w:rPr>
          <w:rFonts w:hint="eastAsia"/>
          <w:szCs w:val="21"/>
        </w:rPr>
        <w:t>等常用单元操作</w:t>
      </w:r>
      <w:r w:rsidRPr="00416B83">
        <w:rPr>
          <w:rFonts w:ascii="宋体" w:hint="eastAsia"/>
          <w:szCs w:val="21"/>
        </w:rPr>
        <w:t>的计算和优化方法，能够基于</w:t>
      </w:r>
      <w:r w:rsidRPr="00416B83">
        <w:rPr>
          <w:rFonts w:ascii="宋体" w:hAnsi="宋体" w:cs="宋体" w:hint="eastAsia"/>
          <w:kern w:val="0"/>
          <w:szCs w:val="21"/>
        </w:rPr>
        <w:t>物料和能量衡算对过程进行操作型问题分析</w:t>
      </w:r>
      <w:r w:rsidRPr="00416B83">
        <w:rPr>
          <w:rFonts w:ascii="宋体" w:hint="eastAsia"/>
          <w:szCs w:val="21"/>
        </w:rPr>
        <w:t>；能够对</w:t>
      </w:r>
      <w:r w:rsidRPr="00416B83">
        <w:rPr>
          <w:rFonts w:hint="eastAsia"/>
          <w:szCs w:val="21"/>
        </w:rPr>
        <w:t>分离过程</w:t>
      </w:r>
      <w:r w:rsidRPr="00416B83">
        <w:rPr>
          <w:rFonts w:ascii="宋体" w:hAnsi="宋体" w:cs="宋体" w:hint="eastAsia"/>
          <w:kern w:val="0"/>
          <w:szCs w:val="21"/>
        </w:rPr>
        <w:t>可行性、有效性和性能表现</w:t>
      </w:r>
      <w:r w:rsidRPr="00416B83">
        <w:rPr>
          <w:rFonts w:ascii="宋体" w:hint="eastAsia"/>
          <w:szCs w:val="21"/>
        </w:rPr>
        <w:t>进行分析判断</w:t>
      </w:r>
      <w:r w:rsidRPr="00416B83">
        <w:rPr>
          <w:rFonts w:ascii="宋体" w:hAnsi="宋体" w:cs="宋体" w:hint="eastAsia"/>
          <w:kern w:val="0"/>
          <w:szCs w:val="21"/>
        </w:rPr>
        <w:t>，并获得合理有效的解决方案。</w:t>
      </w:r>
    </w:p>
    <w:p w14:paraId="19835D76" w14:textId="1EB5A236" w:rsidR="00951D5F" w:rsidRPr="00416B83" w:rsidRDefault="00A32181" w:rsidP="00B13713">
      <w:pPr>
        <w:spacing w:line="360" w:lineRule="auto"/>
        <w:ind w:firstLineChars="200" w:firstLine="422"/>
        <w:rPr>
          <w:rFonts w:ascii="宋体"/>
          <w:szCs w:val="21"/>
        </w:rPr>
      </w:pPr>
      <w:r w:rsidRPr="00416B83">
        <w:rPr>
          <w:rFonts w:ascii="宋体" w:hint="eastAsia"/>
          <w:b/>
          <w:szCs w:val="21"/>
        </w:rPr>
        <w:t>目标3</w:t>
      </w:r>
      <w:r w:rsidRPr="00416B83">
        <w:rPr>
          <w:rFonts w:ascii="宋体" w:hint="eastAsia"/>
          <w:szCs w:val="21"/>
        </w:rPr>
        <w:t>、能够利用单元操作原理对典型设备进行设计和选型，能正确查阅工程手册并获取设计计算有关参数；能够对典型过程和设备设计进行调节和优化，对操作性问题和过程合理性进行分析判断并获得优化结果；能践行工程伦理的核心理念，设计中体现创新意识。根据生产上的具体要求，对各单元操作进行调节，</w:t>
      </w:r>
      <w:r w:rsidRPr="00416B83">
        <w:rPr>
          <w:rFonts w:ascii="宋体" w:hAnsi="宋体" w:cs="宋体" w:hint="eastAsia"/>
          <w:kern w:val="0"/>
          <w:szCs w:val="21"/>
        </w:rPr>
        <w:t>对研发和设计方案进行系统分析</w:t>
      </w:r>
      <w:r w:rsidRPr="00416B83">
        <w:rPr>
          <w:rFonts w:ascii="宋体" w:hint="eastAsia"/>
          <w:szCs w:val="21"/>
        </w:rPr>
        <w:t>；能够知道食品工程和生产的各单元操作中的故障，能够寻找和分析原因，并提出消除故障和改进过程及设备的途径。对分离过程能够进行</w:t>
      </w:r>
      <w:r w:rsidRPr="00416B83">
        <w:rPr>
          <w:rFonts w:ascii="宋体" w:hAnsi="宋体" w:cs="宋体" w:hint="eastAsia"/>
          <w:kern w:val="0"/>
          <w:szCs w:val="21"/>
        </w:rPr>
        <w:t>满足食品工程要求的</w:t>
      </w:r>
      <w:r w:rsidRPr="00416B83">
        <w:rPr>
          <w:rFonts w:ascii="宋体" w:hint="eastAsia"/>
          <w:szCs w:val="21"/>
        </w:rPr>
        <w:t>设计和典型设备的选型</w:t>
      </w:r>
      <w:r w:rsidRPr="00416B83">
        <w:rPr>
          <w:rFonts w:ascii="宋体" w:hAnsi="宋体" w:cs="宋体" w:hint="eastAsia"/>
          <w:kern w:val="0"/>
          <w:szCs w:val="21"/>
        </w:rPr>
        <w:t>。</w:t>
      </w:r>
    </w:p>
    <w:p w14:paraId="5FA534EF" w14:textId="77777777" w:rsidR="00951D5F" w:rsidRPr="00416B83" w:rsidRDefault="00951D5F" w:rsidP="005E0BA0">
      <w:pPr>
        <w:spacing w:line="360" w:lineRule="auto"/>
        <w:rPr>
          <w:rFonts w:ascii="宋体"/>
          <w:b/>
          <w:sz w:val="24"/>
        </w:rPr>
      </w:pPr>
      <w:r w:rsidRPr="00416B83">
        <w:rPr>
          <w:rFonts w:ascii="宋体" w:hAnsi="宋体" w:hint="eastAsia"/>
          <w:b/>
          <w:sz w:val="24"/>
        </w:rPr>
        <w:t>四、课程目标对毕业要求的支撑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3544"/>
        <w:gridCol w:w="1184"/>
      </w:tblGrid>
      <w:tr w:rsidR="00416B83" w:rsidRPr="00416B83" w14:paraId="5208C8C6" w14:textId="77777777" w:rsidTr="00991CA9">
        <w:tc>
          <w:tcPr>
            <w:tcW w:w="3794" w:type="dxa"/>
          </w:tcPr>
          <w:p w14:paraId="5FEC9016" w14:textId="77777777" w:rsidR="00951D5F" w:rsidRPr="00416B83" w:rsidRDefault="00951D5F" w:rsidP="007C6FF1">
            <w:pPr>
              <w:spacing w:line="360" w:lineRule="auto"/>
              <w:jc w:val="center"/>
              <w:rPr>
                <w:rFonts w:ascii="宋体"/>
                <w:b/>
                <w:szCs w:val="21"/>
              </w:rPr>
            </w:pPr>
            <w:r w:rsidRPr="00416B83">
              <w:rPr>
                <w:rFonts w:ascii="宋体" w:hAnsi="宋体" w:hint="eastAsia"/>
                <w:b/>
                <w:szCs w:val="21"/>
              </w:rPr>
              <w:t>毕业要求</w:t>
            </w:r>
          </w:p>
        </w:tc>
        <w:tc>
          <w:tcPr>
            <w:tcW w:w="3544" w:type="dxa"/>
          </w:tcPr>
          <w:p w14:paraId="11607EFA" w14:textId="77777777" w:rsidR="00951D5F" w:rsidRPr="00416B83" w:rsidRDefault="00951D5F" w:rsidP="007C6FF1">
            <w:pPr>
              <w:spacing w:line="360" w:lineRule="auto"/>
              <w:jc w:val="center"/>
              <w:rPr>
                <w:rFonts w:ascii="宋体"/>
                <w:b/>
                <w:szCs w:val="21"/>
              </w:rPr>
            </w:pPr>
            <w:r w:rsidRPr="00416B83">
              <w:rPr>
                <w:rFonts w:ascii="宋体" w:hAnsi="宋体" w:hint="eastAsia"/>
                <w:b/>
                <w:szCs w:val="21"/>
              </w:rPr>
              <w:t>指标点</w:t>
            </w:r>
          </w:p>
        </w:tc>
        <w:tc>
          <w:tcPr>
            <w:tcW w:w="1184" w:type="dxa"/>
          </w:tcPr>
          <w:p w14:paraId="3DF3EE46" w14:textId="77777777" w:rsidR="00951D5F" w:rsidRPr="00416B83" w:rsidRDefault="00951D5F" w:rsidP="007C6FF1">
            <w:pPr>
              <w:spacing w:line="360" w:lineRule="auto"/>
              <w:jc w:val="center"/>
              <w:rPr>
                <w:rFonts w:ascii="宋体"/>
                <w:b/>
                <w:szCs w:val="21"/>
              </w:rPr>
            </w:pPr>
            <w:r w:rsidRPr="00416B83">
              <w:rPr>
                <w:rFonts w:ascii="宋体" w:hAnsi="宋体" w:hint="eastAsia"/>
                <w:b/>
                <w:szCs w:val="21"/>
              </w:rPr>
              <w:t>课程目标</w:t>
            </w:r>
          </w:p>
        </w:tc>
      </w:tr>
      <w:tr w:rsidR="00416B83" w:rsidRPr="00416B83" w14:paraId="59882CE4" w14:textId="77777777" w:rsidTr="00991CA9">
        <w:tc>
          <w:tcPr>
            <w:tcW w:w="3794" w:type="dxa"/>
          </w:tcPr>
          <w:p w14:paraId="360B2980" w14:textId="522E98BF" w:rsidR="00951D5F" w:rsidRPr="00416B83" w:rsidRDefault="00A32181" w:rsidP="00A32181">
            <w:pPr>
              <w:spacing w:line="360" w:lineRule="auto"/>
              <w:rPr>
                <w:rFonts w:ascii="宋体"/>
                <w:szCs w:val="21"/>
              </w:rPr>
            </w:pPr>
            <w:r w:rsidRPr="00416B83">
              <w:rPr>
                <w:rFonts w:ascii="宋体" w:hint="eastAsia"/>
                <w:szCs w:val="21"/>
              </w:rPr>
              <w:t>（1）工程知识：能够将数学、自然科学、工程基础和专业知识用于解决现代食品产品加工中的过程、营养与健康、质量与安全等复杂工程与技术问题。</w:t>
            </w:r>
          </w:p>
        </w:tc>
        <w:tc>
          <w:tcPr>
            <w:tcW w:w="3544" w:type="dxa"/>
          </w:tcPr>
          <w:p w14:paraId="6543D79C" w14:textId="63220D39" w:rsidR="00951D5F" w:rsidRPr="00416B83" w:rsidRDefault="00A32181" w:rsidP="007C6FF1">
            <w:pPr>
              <w:spacing w:line="360" w:lineRule="auto"/>
              <w:rPr>
                <w:rFonts w:ascii="宋体"/>
                <w:szCs w:val="21"/>
              </w:rPr>
            </w:pPr>
            <w:r w:rsidRPr="00416B83">
              <w:rPr>
                <w:rFonts w:ascii="宋体" w:hint="eastAsia"/>
                <w:szCs w:val="21"/>
              </w:rPr>
              <w:t>1-3 能够运用基础知识，对复杂的食品产品加工过程与解决方案进行模块化分析并求解；</w:t>
            </w:r>
          </w:p>
        </w:tc>
        <w:tc>
          <w:tcPr>
            <w:tcW w:w="1184" w:type="dxa"/>
            <w:vAlign w:val="center"/>
          </w:tcPr>
          <w:p w14:paraId="76B359C7" w14:textId="50E0C1BD" w:rsidR="00951D5F" w:rsidRPr="00416B83" w:rsidRDefault="00A32181" w:rsidP="007C6FF1">
            <w:pPr>
              <w:spacing w:line="360" w:lineRule="auto"/>
              <w:jc w:val="center"/>
              <w:rPr>
                <w:rFonts w:ascii="宋体"/>
                <w:szCs w:val="21"/>
              </w:rPr>
            </w:pPr>
            <w:r w:rsidRPr="00416B83">
              <w:rPr>
                <w:rFonts w:ascii="宋体" w:hint="eastAsia"/>
                <w:szCs w:val="21"/>
              </w:rPr>
              <w:t>目标1</w:t>
            </w:r>
          </w:p>
        </w:tc>
      </w:tr>
      <w:tr w:rsidR="00416B83" w:rsidRPr="00416B83" w14:paraId="1CD28193" w14:textId="77777777" w:rsidTr="00991CA9">
        <w:tc>
          <w:tcPr>
            <w:tcW w:w="3794" w:type="dxa"/>
          </w:tcPr>
          <w:p w14:paraId="0A01E21C" w14:textId="64D2CBBA" w:rsidR="00A32181" w:rsidRPr="00416B83" w:rsidRDefault="00A32181" w:rsidP="007C6FF1">
            <w:pPr>
              <w:spacing w:line="360" w:lineRule="auto"/>
              <w:rPr>
                <w:rFonts w:ascii="宋体"/>
                <w:szCs w:val="21"/>
              </w:rPr>
            </w:pPr>
            <w:r w:rsidRPr="00416B83">
              <w:rPr>
                <w:rFonts w:ascii="宋体" w:hint="eastAsia"/>
                <w:szCs w:val="21"/>
              </w:rPr>
              <w:t>（2） 问题分析：能够应用数学、自然科学和食品工程的基本原理，识别、表达并通过文献研究分析食品加工技术、食品营养与健康、食品质量与安全等问题。</w:t>
            </w:r>
          </w:p>
        </w:tc>
        <w:tc>
          <w:tcPr>
            <w:tcW w:w="3544" w:type="dxa"/>
          </w:tcPr>
          <w:p w14:paraId="054C0592" w14:textId="2FC9D434" w:rsidR="00A32181" w:rsidRPr="00416B83" w:rsidRDefault="00A32181" w:rsidP="007C6FF1">
            <w:pPr>
              <w:spacing w:line="360" w:lineRule="auto"/>
              <w:rPr>
                <w:rFonts w:ascii="宋体"/>
                <w:szCs w:val="21"/>
              </w:rPr>
            </w:pPr>
            <w:r w:rsidRPr="00416B83">
              <w:rPr>
                <w:rFonts w:ascii="宋体" w:hint="eastAsia"/>
                <w:szCs w:val="21"/>
              </w:rPr>
              <w:t>2-3 能够通过模拟或者实验提出复杂食品产品工程问题的多个方案或不同步骤的具体问题，对各种解决途径的可行性、有效性和性能表现进行对比或者验证以获得有效的解决方案并分析其合理性。</w:t>
            </w:r>
          </w:p>
        </w:tc>
        <w:tc>
          <w:tcPr>
            <w:tcW w:w="1184" w:type="dxa"/>
            <w:vAlign w:val="center"/>
          </w:tcPr>
          <w:p w14:paraId="507E6AC2" w14:textId="089B9C47" w:rsidR="00A32181" w:rsidRPr="00416B83" w:rsidRDefault="00A32181" w:rsidP="00A32181">
            <w:pPr>
              <w:spacing w:line="360" w:lineRule="auto"/>
              <w:jc w:val="center"/>
              <w:rPr>
                <w:rFonts w:ascii="宋体"/>
                <w:szCs w:val="21"/>
              </w:rPr>
            </w:pPr>
            <w:r w:rsidRPr="00416B83">
              <w:rPr>
                <w:rFonts w:ascii="宋体" w:hint="eastAsia"/>
                <w:szCs w:val="21"/>
              </w:rPr>
              <w:t>目标2</w:t>
            </w:r>
          </w:p>
        </w:tc>
      </w:tr>
      <w:tr w:rsidR="00416B83" w:rsidRPr="00416B83" w14:paraId="03250D20" w14:textId="77777777" w:rsidTr="00991CA9">
        <w:tc>
          <w:tcPr>
            <w:tcW w:w="3794" w:type="dxa"/>
          </w:tcPr>
          <w:p w14:paraId="05BF1363" w14:textId="2C98E6BF" w:rsidR="00A32181" w:rsidRPr="00416B83" w:rsidRDefault="00A32181" w:rsidP="007C6FF1">
            <w:pPr>
              <w:spacing w:line="360" w:lineRule="auto"/>
              <w:rPr>
                <w:rFonts w:ascii="宋体"/>
                <w:szCs w:val="21"/>
              </w:rPr>
            </w:pPr>
            <w:r w:rsidRPr="00416B83">
              <w:rPr>
                <w:rFonts w:ascii="宋体" w:hint="eastAsia"/>
                <w:szCs w:val="21"/>
              </w:rPr>
              <w:t>（3） 设计/开发解决方案：能够设计针对复杂食品产品工程问题的解决方案，设计满足食品工程的系统、单元（部件）或工艺流程，并能够在设计环节中体现创新意识，考虑社会、健康、安全、法律、文化及环境等因素。</w:t>
            </w:r>
          </w:p>
        </w:tc>
        <w:tc>
          <w:tcPr>
            <w:tcW w:w="3544" w:type="dxa"/>
          </w:tcPr>
          <w:p w14:paraId="0E576102" w14:textId="4437886C" w:rsidR="00A32181" w:rsidRPr="00416B83" w:rsidRDefault="00A32181" w:rsidP="007C6FF1">
            <w:pPr>
              <w:spacing w:line="360" w:lineRule="auto"/>
              <w:rPr>
                <w:rFonts w:ascii="宋体"/>
                <w:szCs w:val="21"/>
              </w:rPr>
            </w:pPr>
            <w:r w:rsidRPr="00416B83">
              <w:rPr>
                <w:rFonts w:ascii="宋体" w:hint="eastAsia"/>
                <w:szCs w:val="21"/>
              </w:rPr>
              <w:t>3-2 能够利用食品科学与工程基本原理和技术手段，对研发和设计方案进行系统分析，设计满足食品工程要求的系统、单元（部件）或工艺流程；</w:t>
            </w:r>
          </w:p>
        </w:tc>
        <w:tc>
          <w:tcPr>
            <w:tcW w:w="1184" w:type="dxa"/>
            <w:vAlign w:val="center"/>
          </w:tcPr>
          <w:p w14:paraId="49314B5D" w14:textId="73C9693C" w:rsidR="00A32181" w:rsidRPr="00416B83" w:rsidRDefault="00A32181" w:rsidP="00A32181">
            <w:pPr>
              <w:spacing w:line="360" w:lineRule="auto"/>
              <w:jc w:val="center"/>
              <w:rPr>
                <w:rFonts w:ascii="宋体"/>
                <w:szCs w:val="21"/>
              </w:rPr>
            </w:pPr>
            <w:r w:rsidRPr="00416B83">
              <w:rPr>
                <w:rFonts w:ascii="宋体" w:hint="eastAsia"/>
                <w:szCs w:val="21"/>
              </w:rPr>
              <w:t>目标3</w:t>
            </w:r>
          </w:p>
        </w:tc>
      </w:tr>
    </w:tbl>
    <w:p w14:paraId="404EB737" w14:textId="77777777" w:rsidR="00951D5F" w:rsidRPr="00416B83" w:rsidRDefault="00951D5F" w:rsidP="005E0BA0">
      <w:pPr>
        <w:spacing w:line="360" w:lineRule="auto"/>
        <w:rPr>
          <w:rFonts w:ascii="宋体"/>
          <w:b/>
          <w:sz w:val="24"/>
        </w:rPr>
      </w:pPr>
      <w:r w:rsidRPr="00416B83">
        <w:rPr>
          <w:rFonts w:ascii="宋体" w:hAnsi="宋体" w:hint="eastAsia"/>
          <w:b/>
          <w:sz w:val="24"/>
        </w:rPr>
        <w:lastRenderedPageBreak/>
        <w:t>五、教学内容</w:t>
      </w:r>
    </w:p>
    <w:p w14:paraId="511986D4" w14:textId="04F401C5" w:rsidR="00C00F51" w:rsidRPr="00416B83" w:rsidRDefault="00C00F51" w:rsidP="00C00F51">
      <w:pPr>
        <w:spacing w:line="360" w:lineRule="auto"/>
        <w:jc w:val="left"/>
        <w:rPr>
          <w:b/>
          <w:bCs/>
          <w:szCs w:val="21"/>
        </w:rPr>
      </w:pPr>
      <w:r w:rsidRPr="00416B83">
        <w:rPr>
          <w:rFonts w:hint="eastAsia"/>
          <w:b/>
          <w:bCs/>
          <w:szCs w:val="21"/>
        </w:rPr>
        <w:t>绪论（上册）</w:t>
      </w:r>
      <w:r w:rsidRPr="00416B83">
        <w:rPr>
          <w:rFonts w:hint="eastAsia"/>
          <w:b/>
          <w:bCs/>
          <w:szCs w:val="21"/>
        </w:rPr>
        <w:t xml:space="preserve">                                            </w:t>
      </w:r>
      <w:r w:rsidRPr="00416B83">
        <w:rPr>
          <w:rFonts w:ascii="宋体" w:hAnsi="宋体" w:hint="eastAsia"/>
          <w:b/>
          <w:szCs w:val="21"/>
        </w:rPr>
        <w:t>（支撑课程目标1）</w:t>
      </w:r>
    </w:p>
    <w:p w14:paraId="5B565878" w14:textId="77777777" w:rsidR="00C00F51" w:rsidRPr="00416B83" w:rsidRDefault="00C00F51" w:rsidP="00C00F51">
      <w:pPr>
        <w:pStyle w:val="a5"/>
        <w:spacing w:line="360" w:lineRule="auto"/>
        <w:ind w:firstLine="0"/>
        <w:rPr>
          <w:szCs w:val="21"/>
        </w:rPr>
      </w:pPr>
      <w:r w:rsidRPr="00416B83">
        <w:rPr>
          <w:rFonts w:hint="eastAsia"/>
          <w:b/>
          <w:bCs/>
          <w:szCs w:val="21"/>
        </w:rPr>
        <w:t>重点内容：</w:t>
      </w:r>
      <w:r w:rsidRPr="00416B83">
        <w:rPr>
          <w:rFonts w:hint="eastAsia"/>
          <w:szCs w:val="21"/>
        </w:rPr>
        <w:t>本课程的性质和研究对象，单元操作在食工中应用，食品工程设计中相关单元操作的物料衡算与能量衡算。</w:t>
      </w:r>
    </w:p>
    <w:p w14:paraId="1A8CD8D3" w14:textId="77777777" w:rsidR="00C00F51" w:rsidRPr="00416B83" w:rsidRDefault="00C00F51" w:rsidP="00C00F51">
      <w:pPr>
        <w:pStyle w:val="a5"/>
        <w:spacing w:line="360" w:lineRule="auto"/>
        <w:ind w:firstLine="0"/>
        <w:rPr>
          <w:szCs w:val="21"/>
        </w:rPr>
      </w:pPr>
      <w:r w:rsidRPr="00416B83">
        <w:rPr>
          <w:rFonts w:hint="eastAsia"/>
          <w:b/>
          <w:bCs/>
          <w:szCs w:val="21"/>
        </w:rPr>
        <w:t>难点内容：</w:t>
      </w:r>
      <w:r w:rsidRPr="00416B83">
        <w:rPr>
          <w:rFonts w:hint="eastAsia"/>
          <w:szCs w:val="21"/>
        </w:rPr>
        <w:t>衡算方法和思维建立。</w:t>
      </w:r>
    </w:p>
    <w:p w14:paraId="25BD628C" w14:textId="144B48B2" w:rsidR="00C00F51" w:rsidRPr="00416B83" w:rsidRDefault="00C00F51" w:rsidP="00C00F51">
      <w:pPr>
        <w:pStyle w:val="a5"/>
        <w:spacing w:line="360" w:lineRule="auto"/>
        <w:ind w:firstLine="0"/>
        <w:rPr>
          <w:b/>
          <w:bCs/>
          <w:szCs w:val="21"/>
        </w:rPr>
      </w:pPr>
      <w:r w:rsidRPr="00416B83">
        <w:rPr>
          <w:rFonts w:hint="eastAsia"/>
          <w:b/>
          <w:bCs/>
          <w:szCs w:val="21"/>
        </w:rPr>
        <w:t>教学</w:t>
      </w:r>
      <w:r w:rsidRPr="00416B83">
        <w:rPr>
          <w:rFonts w:ascii="宋体" w:hAnsi="宋体" w:hint="eastAsia"/>
          <w:b/>
        </w:rPr>
        <w:t>内容</w:t>
      </w:r>
      <w:r w:rsidRPr="00416B83">
        <w:rPr>
          <w:rFonts w:hint="eastAsia"/>
          <w:b/>
          <w:bCs/>
          <w:szCs w:val="21"/>
        </w:rPr>
        <w:t>：</w:t>
      </w:r>
      <w:r w:rsidRPr="00416B83">
        <w:rPr>
          <w:rFonts w:hint="eastAsia"/>
          <w:szCs w:val="21"/>
        </w:rPr>
        <w:t>掌握本课程的性质、目的、内容和学习方法；知道化工原理单元操作在食品工程中的应用；掌握单元操作基本概念，会针对某个单元框图进行物料衡算与能量衡算；熟悉物理量的单位制度及单位换算。</w:t>
      </w:r>
    </w:p>
    <w:p w14:paraId="6D7A5F8F" w14:textId="77777777" w:rsidR="00C00F51" w:rsidRPr="00416B83" w:rsidRDefault="00C00F51" w:rsidP="00C00F51">
      <w:pPr>
        <w:pStyle w:val="a5"/>
        <w:spacing w:line="360" w:lineRule="auto"/>
        <w:ind w:firstLine="0"/>
        <w:rPr>
          <w:szCs w:val="21"/>
        </w:rPr>
      </w:pPr>
    </w:p>
    <w:p w14:paraId="0AB0F4D4" w14:textId="77777777" w:rsidR="00C00F51" w:rsidRPr="00416B83" w:rsidRDefault="00C00F51" w:rsidP="00C00F51">
      <w:pPr>
        <w:spacing w:line="360" w:lineRule="auto"/>
        <w:jc w:val="left"/>
        <w:rPr>
          <w:b/>
          <w:bCs/>
          <w:szCs w:val="21"/>
        </w:rPr>
      </w:pPr>
      <w:r w:rsidRPr="00416B83">
        <w:rPr>
          <w:rFonts w:hint="eastAsia"/>
          <w:b/>
          <w:bCs/>
          <w:szCs w:val="21"/>
        </w:rPr>
        <w:t>第一章</w:t>
      </w:r>
      <w:r w:rsidRPr="00416B83">
        <w:rPr>
          <w:rFonts w:hint="eastAsia"/>
          <w:b/>
          <w:bCs/>
          <w:szCs w:val="21"/>
        </w:rPr>
        <w:t xml:space="preserve">  </w:t>
      </w:r>
      <w:r w:rsidRPr="00416B83">
        <w:rPr>
          <w:rFonts w:hint="eastAsia"/>
          <w:b/>
          <w:bCs/>
          <w:szCs w:val="21"/>
        </w:rPr>
        <w:t>流体流动（上册）</w:t>
      </w:r>
      <w:r w:rsidRPr="00416B83">
        <w:rPr>
          <w:rFonts w:hint="eastAsia"/>
          <w:b/>
          <w:bCs/>
          <w:szCs w:val="21"/>
        </w:rPr>
        <w:t xml:space="preserve">                                </w:t>
      </w:r>
      <w:r w:rsidRPr="00416B83">
        <w:rPr>
          <w:rFonts w:ascii="宋体" w:hAnsi="宋体" w:hint="eastAsia"/>
          <w:b/>
          <w:szCs w:val="21"/>
        </w:rPr>
        <w:t>（支撑课程目标1，2，3）</w:t>
      </w:r>
    </w:p>
    <w:p w14:paraId="41AD1081" w14:textId="77777777" w:rsidR="00C00F51" w:rsidRPr="00416B83" w:rsidRDefault="00C00F51" w:rsidP="00C00F51">
      <w:pPr>
        <w:spacing w:line="360" w:lineRule="auto"/>
        <w:jc w:val="left"/>
        <w:rPr>
          <w:szCs w:val="21"/>
        </w:rPr>
      </w:pPr>
      <w:r w:rsidRPr="00416B83">
        <w:rPr>
          <w:rFonts w:hint="eastAsia"/>
          <w:b/>
          <w:bCs/>
          <w:szCs w:val="21"/>
        </w:rPr>
        <w:t>重点内容：</w:t>
      </w:r>
      <w:r w:rsidRPr="00416B83">
        <w:rPr>
          <w:rFonts w:ascii="Arial" w:hAnsi="Arial" w:cs="Arial" w:hint="eastAsia"/>
          <w:szCs w:val="21"/>
        </w:rPr>
        <w:t> </w:t>
      </w:r>
      <w:r w:rsidRPr="00416B83">
        <w:rPr>
          <w:rFonts w:ascii="Arial" w:hAnsi="Arial" w:cs="Arial" w:hint="eastAsia"/>
          <w:szCs w:val="21"/>
        </w:rPr>
        <w:t>静力学方程式和</w:t>
      </w:r>
      <w:r w:rsidRPr="00416B83">
        <w:rPr>
          <w:rFonts w:hint="eastAsia"/>
          <w:szCs w:val="21"/>
        </w:rPr>
        <w:t>柏努利方程</w:t>
      </w:r>
      <w:r w:rsidRPr="00416B83">
        <w:rPr>
          <w:rFonts w:ascii="Arial" w:hAnsi="Arial" w:cs="Arial" w:hint="eastAsia"/>
          <w:szCs w:val="21"/>
        </w:rPr>
        <w:t>式中各项能量的意义、解题要点及工程应用，流体在管内流动型态的确定和流动阻力的计算，管路计算和流量测量。</w:t>
      </w:r>
    </w:p>
    <w:p w14:paraId="275EF424" w14:textId="77777777" w:rsidR="00C00F51" w:rsidRPr="00416B83" w:rsidRDefault="00C00F51" w:rsidP="00C00F51">
      <w:pPr>
        <w:spacing w:line="360" w:lineRule="auto"/>
        <w:jc w:val="left"/>
        <w:rPr>
          <w:szCs w:val="21"/>
        </w:rPr>
      </w:pPr>
      <w:r w:rsidRPr="00416B83">
        <w:rPr>
          <w:rFonts w:hint="eastAsia"/>
          <w:b/>
          <w:bCs/>
          <w:szCs w:val="21"/>
        </w:rPr>
        <w:t>难点内容：</w:t>
      </w:r>
      <w:r w:rsidRPr="00416B83">
        <w:rPr>
          <w:rFonts w:hint="eastAsia"/>
          <w:szCs w:val="21"/>
        </w:rPr>
        <w:t>柏努利方程的灵活应用，管路计算中操作型问题的分析。</w:t>
      </w:r>
    </w:p>
    <w:p w14:paraId="071853F4" w14:textId="5DB0B41B" w:rsidR="00C00F51" w:rsidRPr="00416B83" w:rsidRDefault="00C00F51" w:rsidP="00C00F51">
      <w:pPr>
        <w:spacing w:line="360" w:lineRule="auto"/>
        <w:jc w:val="left"/>
        <w:rPr>
          <w:szCs w:val="21"/>
        </w:rPr>
      </w:pPr>
      <w:r w:rsidRPr="00416B83">
        <w:rPr>
          <w:rFonts w:hint="eastAsia"/>
          <w:b/>
          <w:bCs/>
          <w:szCs w:val="21"/>
        </w:rPr>
        <w:t>教学</w:t>
      </w:r>
      <w:r w:rsidRPr="00416B83">
        <w:rPr>
          <w:rFonts w:ascii="宋体" w:hAnsi="宋体" w:hint="eastAsia"/>
          <w:b/>
        </w:rPr>
        <w:t>内容</w:t>
      </w:r>
      <w:r w:rsidRPr="00416B83">
        <w:rPr>
          <w:rFonts w:hint="eastAsia"/>
          <w:b/>
          <w:bCs/>
          <w:szCs w:val="21"/>
        </w:rPr>
        <w:t>：</w:t>
      </w:r>
      <w:r w:rsidRPr="00416B83">
        <w:rPr>
          <w:rFonts w:hint="eastAsia"/>
          <w:szCs w:val="21"/>
        </w:rPr>
        <w:t>熟悉</w:t>
      </w:r>
      <w:r w:rsidRPr="00416B83">
        <w:rPr>
          <w:rFonts w:ascii="Arial" w:hAnsi="Arial" w:cs="Arial" w:hint="eastAsia"/>
          <w:szCs w:val="21"/>
        </w:rPr>
        <w:t>流体的主要物性（密度、粘度）的定义、单位、影响因素及求取方法；</w:t>
      </w:r>
      <w:r w:rsidRPr="00416B83">
        <w:rPr>
          <w:rFonts w:hint="eastAsia"/>
          <w:szCs w:val="21"/>
        </w:rPr>
        <w:t>压强的定义、单位和不同的表示方法。掌握流体静力学基本方程式的应用，连续性方程、柏努利方程的物理意义、适用条件，伯努利方程中各项互相转换和解题要点；掌握牛顿型流体和非牛顿型流体概念，了解食品体系中非牛顿型流体流变特性对加工影响。流动阻力的计算，简单管路计算和流量测量；</w:t>
      </w:r>
    </w:p>
    <w:p w14:paraId="4B596054" w14:textId="77777777" w:rsidR="00C00F51" w:rsidRPr="00416B83" w:rsidRDefault="00C00F51" w:rsidP="00C00F51">
      <w:pPr>
        <w:spacing w:line="360" w:lineRule="auto"/>
        <w:jc w:val="left"/>
        <w:rPr>
          <w:b/>
          <w:bCs/>
          <w:szCs w:val="21"/>
        </w:rPr>
      </w:pPr>
    </w:p>
    <w:p w14:paraId="3ED14232" w14:textId="77777777" w:rsidR="00C00F51" w:rsidRPr="00416B83" w:rsidRDefault="00C00F51" w:rsidP="00C00F51">
      <w:pPr>
        <w:spacing w:line="360" w:lineRule="auto"/>
        <w:jc w:val="left"/>
        <w:rPr>
          <w:b/>
          <w:bCs/>
          <w:szCs w:val="21"/>
        </w:rPr>
      </w:pPr>
      <w:r w:rsidRPr="00416B83">
        <w:rPr>
          <w:rFonts w:hint="eastAsia"/>
          <w:b/>
          <w:bCs/>
          <w:szCs w:val="21"/>
        </w:rPr>
        <w:t>第二章</w:t>
      </w:r>
      <w:r w:rsidRPr="00416B83">
        <w:rPr>
          <w:rFonts w:hint="eastAsia"/>
          <w:b/>
          <w:bCs/>
          <w:szCs w:val="21"/>
        </w:rPr>
        <w:t xml:space="preserve">  </w:t>
      </w:r>
      <w:r w:rsidRPr="00416B83">
        <w:rPr>
          <w:rFonts w:hint="eastAsia"/>
          <w:b/>
          <w:bCs/>
          <w:szCs w:val="21"/>
        </w:rPr>
        <w:t>流体输送机械</w:t>
      </w:r>
      <w:r w:rsidRPr="00416B83">
        <w:rPr>
          <w:rFonts w:hint="eastAsia"/>
          <w:b/>
          <w:bCs/>
          <w:szCs w:val="21"/>
        </w:rPr>
        <w:t xml:space="preserve"> </w:t>
      </w:r>
      <w:r w:rsidRPr="00416B83">
        <w:rPr>
          <w:rFonts w:hint="eastAsia"/>
          <w:b/>
          <w:bCs/>
          <w:szCs w:val="21"/>
        </w:rPr>
        <w:t>（上册）</w:t>
      </w:r>
      <w:r w:rsidRPr="00416B83">
        <w:rPr>
          <w:rFonts w:hint="eastAsia"/>
          <w:b/>
          <w:bCs/>
          <w:szCs w:val="21"/>
        </w:rPr>
        <w:t xml:space="preserve">                        </w:t>
      </w:r>
      <w:r w:rsidRPr="00416B83">
        <w:rPr>
          <w:rFonts w:ascii="宋体" w:hAnsi="宋体" w:hint="eastAsia"/>
          <w:b/>
          <w:szCs w:val="21"/>
        </w:rPr>
        <w:t>（支撑课程目标2，3）</w:t>
      </w:r>
    </w:p>
    <w:p w14:paraId="7CE53D2B" w14:textId="77777777" w:rsidR="00C00F51" w:rsidRPr="00416B83" w:rsidRDefault="00C00F51" w:rsidP="00C00F51">
      <w:pPr>
        <w:spacing w:line="360" w:lineRule="auto"/>
        <w:jc w:val="left"/>
        <w:rPr>
          <w:b/>
          <w:bCs/>
          <w:szCs w:val="21"/>
        </w:rPr>
      </w:pPr>
      <w:r w:rsidRPr="00416B83">
        <w:rPr>
          <w:rFonts w:hint="eastAsia"/>
          <w:b/>
          <w:bCs/>
          <w:szCs w:val="21"/>
        </w:rPr>
        <w:t>重点内容：</w:t>
      </w:r>
      <w:r w:rsidRPr="00416B83">
        <w:rPr>
          <w:rFonts w:hint="eastAsia"/>
          <w:szCs w:val="21"/>
        </w:rPr>
        <w:t>离心泵的主要部件和工作原理，离心泵的主要性能、特性参数、工作点及流量调节，离心泵的选用及操作。</w:t>
      </w:r>
    </w:p>
    <w:p w14:paraId="0168A5FE" w14:textId="77777777" w:rsidR="00C00F51" w:rsidRPr="00416B83" w:rsidRDefault="00C00F51" w:rsidP="00C00F51">
      <w:pPr>
        <w:spacing w:line="360" w:lineRule="auto"/>
        <w:jc w:val="left"/>
        <w:rPr>
          <w:szCs w:val="21"/>
        </w:rPr>
      </w:pPr>
      <w:r w:rsidRPr="00416B83">
        <w:rPr>
          <w:rFonts w:hint="eastAsia"/>
          <w:b/>
          <w:bCs/>
          <w:szCs w:val="21"/>
        </w:rPr>
        <w:t>难点内容：</w:t>
      </w:r>
      <w:r w:rsidRPr="00416B83">
        <w:rPr>
          <w:rFonts w:hint="eastAsia"/>
          <w:szCs w:val="21"/>
        </w:rPr>
        <w:t>离心泵性能的改变与换算，离心泵的安装高度。</w:t>
      </w:r>
    </w:p>
    <w:p w14:paraId="463C3033" w14:textId="0C6F8EDF" w:rsidR="00C00F51" w:rsidRPr="00416B83" w:rsidRDefault="00C00F51" w:rsidP="00C00F51">
      <w:pPr>
        <w:spacing w:line="360" w:lineRule="auto"/>
        <w:jc w:val="left"/>
        <w:rPr>
          <w:szCs w:val="21"/>
        </w:rPr>
      </w:pPr>
      <w:r w:rsidRPr="00416B83">
        <w:rPr>
          <w:rFonts w:hint="eastAsia"/>
          <w:b/>
          <w:bCs/>
          <w:szCs w:val="21"/>
        </w:rPr>
        <w:t>教学</w:t>
      </w:r>
      <w:r w:rsidRPr="00416B83">
        <w:rPr>
          <w:rFonts w:ascii="宋体" w:hAnsi="宋体" w:hint="eastAsia"/>
          <w:b/>
        </w:rPr>
        <w:t>内容</w:t>
      </w:r>
      <w:r w:rsidRPr="00416B83">
        <w:rPr>
          <w:rFonts w:hint="eastAsia"/>
          <w:b/>
          <w:bCs/>
          <w:szCs w:val="21"/>
        </w:rPr>
        <w:t>：</w:t>
      </w:r>
      <w:r w:rsidRPr="00416B83">
        <w:rPr>
          <w:rFonts w:hint="eastAsia"/>
          <w:szCs w:val="21"/>
        </w:rPr>
        <w:t>掌握离心泵的结构、工作原理、主要性能参数和特性曲线、离心泵的选型、安装及操作中应注意事项。掌握离心泵的流量调节方法，离心泵工作点和管路特性方程计算方法。了解其它类型的液体输送设备（往复泵、旋转泵、齿轮泵等）和气体压缩与输送设备的工作原理，了解食品体系中常用的流体输送机械。</w:t>
      </w:r>
    </w:p>
    <w:p w14:paraId="0E11FD6E" w14:textId="77777777" w:rsidR="00C00F51" w:rsidRPr="00416B83" w:rsidRDefault="00C00F51" w:rsidP="00C00F51">
      <w:pPr>
        <w:spacing w:line="360" w:lineRule="auto"/>
        <w:jc w:val="left"/>
        <w:rPr>
          <w:szCs w:val="21"/>
        </w:rPr>
      </w:pPr>
    </w:p>
    <w:p w14:paraId="63342F4A" w14:textId="77777777" w:rsidR="00C00F51" w:rsidRPr="00416B83" w:rsidRDefault="00C00F51" w:rsidP="00C00F51">
      <w:pPr>
        <w:spacing w:line="360" w:lineRule="auto"/>
        <w:jc w:val="left"/>
        <w:rPr>
          <w:b/>
          <w:bCs/>
          <w:szCs w:val="21"/>
        </w:rPr>
      </w:pPr>
      <w:r w:rsidRPr="00416B83">
        <w:rPr>
          <w:rFonts w:hint="eastAsia"/>
          <w:b/>
          <w:bCs/>
          <w:szCs w:val="21"/>
        </w:rPr>
        <w:t>第三章</w:t>
      </w:r>
      <w:r w:rsidRPr="00416B83">
        <w:rPr>
          <w:rFonts w:hint="eastAsia"/>
          <w:b/>
          <w:bCs/>
          <w:szCs w:val="21"/>
        </w:rPr>
        <w:t xml:space="preserve">  </w:t>
      </w:r>
      <w:r w:rsidRPr="00416B83">
        <w:rPr>
          <w:rFonts w:hint="eastAsia"/>
          <w:b/>
          <w:bCs/>
          <w:szCs w:val="21"/>
        </w:rPr>
        <w:t>非均相物系的分离</w:t>
      </w:r>
      <w:r w:rsidRPr="00416B83">
        <w:rPr>
          <w:rFonts w:hint="eastAsia"/>
          <w:b/>
          <w:bCs/>
          <w:szCs w:val="21"/>
        </w:rPr>
        <w:t xml:space="preserve"> </w:t>
      </w:r>
      <w:r w:rsidRPr="00416B83">
        <w:rPr>
          <w:rFonts w:hint="eastAsia"/>
          <w:b/>
          <w:bCs/>
          <w:szCs w:val="21"/>
        </w:rPr>
        <w:t>（上册）</w:t>
      </w:r>
      <w:r w:rsidRPr="00416B83">
        <w:rPr>
          <w:rFonts w:hint="eastAsia"/>
          <w:b/>
          <w:bCs/>
          <w:szCs w:val="21"/>
        </w:rPr>
        <w:t xml:space="preserve">                     </w:t>
      </w:r>
      <w:r w:rsidRPr="00416B83">
        <w:rPr>
          <w:rFonts w:ascii="宋体" w:hAnsi="宋体" w:hint="eastAsia"/>
          <w:b/>
          <w:szCs w:val="21"/>
        </w:rPr>
        <w:t>（支撑课程目标1，2，3）</w:t>
      </w:r>
    </w:p>
    <w:p w14:paraId="64070AEA" w14:textId="77777777" w:rsidR="00C00F51" w:rsidRPr="00416B83" w:rsidRDefault="00C00F51" w:rsidP="00C00F51">
      <w:pPr>
        <w:spacing w:line="360" w:lineRule="auto"/>
        <w:jc w:val="left"/>
        <w:rPr>
          <w:szCs w:val="21"/>
        </w:rPr>
      </w:pPr>
      <w:r w:rsidRPr="00416B83">
        <w:rPr>
          <w:rFonts w:hint="eastAsia"/>
          <w:b/>
          <w:bCs/>
          <w:szCs w:val="21"/>
        </w:rPr>
        <w:t>重点内容：</w:t>
      </w:r>
      <w:r w:rsidRPr="00416B83">
        <w:rPr>
          <w:rFonts w:hint="eastAsia"/>
          <w:szCs w:val="21"/>
        </w:rPr>
        <w:t>沉降分离的原理、过程计算及沉降设备（降尘室、旋风分离器）的工作原理、结</w:t>
      </w:r>
      <w:r w:rsidRPr="00416B83">
        <w:rPr>
          <w:rFonts w:hint="eastAsia"/>
          <w:szCs w:val="21"/>
        </w:rPr>
        <w:lastRenderedPageBreak/>
        <w:t>构特点；过滤操作的原理、恒压过滤的计算、过滤常数的测定及常用过滤设备的选型等。</w:t>
      </w:r>
    </w:p>
    <w:p w14:paraId="7D3A9576" w14:textId="77777777" w:rsidR="00C00F51" w:rsidRPr="00416B83" w:rsidRDefault="00C00F51" w:rsidP="00C00F51">
      <w:pPr>
        <w:spacing w:line="360" w:lineRule="auto"/>
        <w:jc w:val="left"/>
        <w:rPr>
          <w:szCs w:val="21"/>
        </w:rPr>
      </w:pPr>
      <w:r w:rsidRPr="00416B83">
        <w:rPr>
          <w:rFonts w:hint="eastAsia"/>
          <w:b/>
          <w:bCs/>
          <w:szCs w:val="21"/>
        </w:rPr>
        <w:t>难点内容：</w:t>
      </w:r>
      <w:r w:rsidRPr="00416B83">
        <w:rPr>
          <w:rFonts w:hint="eastAsia"/>
          <w:szCs w:val="21"/>
        </w:rPr>
        <w:t>沉降速度、过滤基本方程式。</w:t>
      </w:r>
    </w:p>
    <w:p w14:paraId="33F3C42F" w14:textId="798CEC82" w:rsidR="00C00F51" w:rsidRPr="00416B83" w:rsidRDefault="00C00F51" w:rsidP="00C00F51">
      <w:pPr>
        <w:spacing w:line="360" w:lineRule="auto"/>
        <w:jc w:val="left"/>
        <w:rPr>
          <w:szCs w:val="21"/>
        </w:rPr>
      </w:pPr>
      <w:r w:rsidRPr="00416B83">
        <w:rPr>
          <w:rFonts w:hint="eastAsia"/>
          <w:b/>
          <w:bCs/>
          <w:szCs w:val="21"/>
        </w:rPr>
        <w:t>教学</w:t>
      </w:r>
      <w:r w:rsidRPr="00416B83">
        <w:rPr>
          <w:rFonts w:ascii="宋体" w:hAnsi="宋体" w:hint="eastAsia"/>
          <w:b/>
        </w:rPr>
        <w:t>内容</w:t>
      </w:r>
      <w:r w:rsidRPr="00416B83">
        <w:rPr>
          <w:rFonts w:hint="eastAsia"/>
          <w:b/>
          <w:bCs/>
          <w:szCs w:val="21"/>
        </w:rPr>
        <w:t>：</w:t>
      </w:r>
      <w:r w:rsidRPr="00416B83">
        <w:rPr>
          <w:rFonts w:hint="eastAsia"/>
          <w:szCs w:val="21"/>
        </w:rPr>
        <w:t>掌握沉降的基本原理，沉降速度的定义、计算方法，斯托克斯方程及其在食品中应用；掌握沉降设备（降尘室、旋风分离器）的结构、工作原理、生产能力及主要性能；熟悉过滤操作的基本概念和应用、恒压过滤基本方程式及常用过滤设备（板框压滤机）的构造、工作原理、操作及使用场合。</w:t>
      </w:r>
    </w:p>
    <w:p w14:paraId="29BA1458" w14:textId="77777777" w:rsidR="00C00F51" w:rsidRPr="00416B83" w:rsidRDefault="00C00F51" w:rsidP="00C00F51">
      <w:pPr>
        <w:spacing w:line="360" w:lineRule="auto"/>
        <w:jc w:val="left"/>
        <w:rPr>
          <w:szCs w:val="21"/>
        </w:rPr>
      </w:pPr>
    </w:p>
    <w:p w14:paraId="62AB4291" w14:textId="77777777" w:rsidR="00C00F51" w:rsidRPr="00416B83" w:rsidRDefault="00C00F51" w:rsidP="00C00F51">
      <w:pPr>
        <w:spacing w:line="360" w:lineRule="auto"/>
        <w:jc w:val="left"/>
        <w:rPr>
          <w:b/>
          <w:bCs/>
          <w:szCs w:val="21"/>
        </w:rPr>
      </w:pPr>
      <w:r w:rsidRPr="00416B83">
        <w:rPr>
          <w:rFonts w:hint="eastAsia"/>
          <w:b/>
          <w:bCs/>
          <w:szCs w:val="21"/>
        </w:rPr>
        <w:t>第四章</w:t>
      </w:r>
      <w:r w:rsidRPr="00416B83">
        <w:rPr>
          <w:rFonts w:hint="eastAsia"/>
          <w:b/>
          <w:bCs/>
          <w:szCs w:val="21"/>
        </w:rPr>
        <w:t xml:space="preserve">   </w:t>
      </w:r>
      <w:r w:rsidRPr="00416B83">
        <w:rPr>
          <w:rFonts w:hint="eastAsia"/>
          <w:b/>
          <w:bCs/>
          <w:szCs w:val="21"/>
        </w:rPr>
        <w:t>传</w:t>
      </w:r>
      <w:r w:rsidRPr="00416B83">
        <w:rPr>
          <w:rFonts w:hint="eastAsia"/>
          <w:b/>
          <w:bCs/>
          <w:szCs w:val="21"/>
        </w:rPr>
        <w:t xml:space="preserve">  </w:t>
      </w:r>
      <w:r w:rsidRPr="00416B83">
        <w:rPr>
          <w:rFonts w:hint="eastAsia"/>
          <w:b/>
          <w:bCs/>
          <w:szCs w:val="21"/>
        </w:rPr>
        <w:t>热（上册）</w:t>
      </w:r>
      <w:r w:rsidRPr="00416B83">
        <w:rPr>
          <w:rFonts w:hint="eastAsia"/>
          <w:b/>
          <w:bCs/>
          <w:szCs w:val="21"/>
        </w:rPr>
        <w:t xml:space="preserve">                               </w:t>
      </w:r>
      <w:r w:rsidRPr="00416B83">
        <w:rPr>
          <w:rFonts w:ascii="宋体" w:hAnsi="宋体" w:hint="eastAsia"/>
          <w:b/>
          <w:szCs w:val="21"/>
        </w:rPr>
        <w:t>（支撑课程目标2，3）</w:t>
      </w:r>
    </w:p>
    <w:p w14:paraId="5F25A345" w14:textId="77777777" w:rsidR="00C00F51" w:rsidRPr="00416B83" w:rsidRDefault="00C00F51" w:rsidP="00C00F51">
      <w:pPr>
        <w:spacing w:line="360" w:lineRule="auto"/>
        <w:jc w:val="left"/>
        <w:rPr>
          <w:szCs w:val="21"/>
        </w:rPr>
      </w:pPr>
      <w:r w:rsidRPr="00416B83">
        <w:rPr>
          <w:rFonts w:hint="eastAsia"/>
          <w:b/>
          <w:bCs/>
          <w:szCs w:val="21"/>
        </w:rPr>
        <w:t>重点内容：</w:t>
      </w:r>
      <w:r w:rsidRPr="00416B83">
        <w:rPr>
          <w:rFonts w:hint="eastAsia"/>
          <w:szCs w:val="21"/>
        </w:rPr>
        <w:t>单层平壁、多层平壁、单层圆筒壁及多层圆筒壁的导热速率方程及其应用；换热器的能量衡算，总传热速率方程式和总传热系数的计算，并用平均温度差法进行传热计算；对流传热系数的影响因素及其准数关联式；食品加工中传热原理的应用。</w:t>
      </w:r>
    </w:p>
    <w:p w14:paraId="41F56BCD" w14:textId="77777777" w:rsidR="00C00F51" w:rsidRPr="00416B83" w:rsidRDefault="00C00F51" w:rsidP="00C00F51">
      <w:pPr>
        <w:spacing w:line="360" w:lineRule="auto"/>
        <w:jc w:val="left"/>
        <w:rPr>
          <w:szCs w:val="21"/>
        </w:rPr>
      </w:pPr>
      <w:r w:rsidRPr="00416B83">
        <w:rPr>
          <w:rFonts w:hint="eastAsia"/>
          <w:b/>
          <w:bCs/>
          <w:szCs w:val="21"/>
        </w:rPr>
        <w:t>难点内容：</w:t>
      </w:r>
      <w:r w:rsidRPr="00416B83">
        <w:rPr>
          <w:rFonts w:hint="eastAsia"/>
          <w:szCs w:val="21"/>
        </w:rPr>
        <w:t>对流传热系数的影响因素及其准数关联式；总传热系数</w:t>
      </w:r>
      <w:r w:rsidRPr="00416B83">
        <w:rPr>
          <w:rFonts w:hint="eastAsia"/>
          <w:szCs w:val="21"/>
        </w:rPr>
        <w:t>K</w:t>
      </w:r>
      <w:r w:rsidRPr="00416B83">
        <w:rPr>
          <w:rFonts w:hint="eastAsia"/>
          <w:szCs w:val="21"/>
        </w:rPr>
        <w:t>的计算和列管换热器的设计。</w:t>
      </w:r>
    </w:p>
    <w:p w14:paraId="5FF242CE" w14:textId="02E7DCC2" w:rsidR="00C00F51" w:rsidRPr="00416B83" w:rsidRDefault="00C00F51" w:rsidP="00C00F51">
      <w:pPr>
        <w:spacing w:line="360" w:lineRule="auto"/>
        <w:jc w:val="left"/>
        <w:rPr>
          <w:szCs w:val="21"/>
        </w:rPr>
      </w:pPr>
      <w:r w:rsidRPr="00416B83">
        <w:rPr>
          <w:rFonts w:hint="eastAsia"/>
          <w:b/>
          <w:bCs/>
          <w:szCs w:val="21"/>
        </w:rPr>
        <w:t>教学</w:t>
      </w:r>
      <w:r w:rsidRPr="00416B83">
        <w:rPr>
          <w:rFonts w:ascii="宋体" w:hAnsi="宋体" w:hint="eastAsia"/>
          <w:b/>
        </w:rPr>
        <w:t>内容</w:t>
      </w:r>
      <w:r w:rsidRPr="00416B83">
        <w:rPr>
          <w:rFonts w:hint="eastAsia"/>
          <w:b/>
          <w:bCs/>
          <w:szCs w:val="21"/>
        </w:rPr>
        <w:t>：</w:t>
      </w:r>
      <w:r w:rsidRPr="00416B83">
        <w:rPr>
          <w:rFonts w:hint="eastAsia"/>
          <w:szCs w:val="21"/>
        </w:rPr>
        <w:t>熟悉传热的三种基本方式及特点，工业上的换热方法；掌握傅立叶定律及导热系数，单层平壁、多层平壁、单层圆筒壁及多层圆筒壁导热速率方程；牛顿冷却定律及对流传热系数，对流传热机理及对流传热系数的准数关联式；传热速率方程式，传热量（热负荷）、平均温度差、及传热总系数</w:t>
      </w:r>
      <w:r w:rsidRPr="00416B83">
        <w:rPr>
          <w:rFonts w:hint="eastAsia"/>
          <w:szCs w:val="21"/>
        </w:rPr>
        <w:t>K</w:t>
      </w:r>
      <w:r w:rsidRPr="00416B83">
        <w:rPr>
          <w:rFonts w:hint="eastAsia"/>
          <w:szCs w:val="21"/>
        </w:rPr>
        <w:t>的计算；</w:t>
      </w:r>
      <w:r w:rsidRPr="00416B83">
        <w:rPr>
          <w:rFonts w:hint="eastAsia"/>
          <w:szCs w:val="21"/>
        </w:rPr>
        <w:t xml:space="preserve"> </w:t>
      </w:r>
      <w:r w:rsidRPr="00416B83">
        <w:rPr>
          <w:rFonts w:hint="eastAsia"/>
          <w:szCs w:val="21"/>
        </w:rPr>
        <w:t>掌握两固体间的辐射传热机理及应用。换热器的结构型式和强化传热的途径；了解食品加工中传热过程原理的应用和一般设备，以及一般传热设备设计应考虑的的问题。</w:t>
      </w:r>
    </w:p>
    <w:p w14:paraId="6BF9CDB9" w14:textId="77777777" w:rsidR="00C00F51" w:rsidRPr="00416B83" w:rsidRDefault="00C00F51" w:rsidP="00C00F51">
      <w:pPr>
        <w:spacing w:line="360" w:lineRule="auto"/>
        <w:jc w:val="left"/>
        <w:rPr>
          <w:b/>
          <w:bCs/>
          <w:szCs w:val="21"/>
        </w:rPr>
      </w:pPr>
    </w:p>
    <w:p w14:paraId="695619D5" w14:textId="77777777" w:rsidR="00C00F51" w:rsidRPr="00416B83" w:rsidRDefault="00C00F51" w:rsidP="00C00F51">
      <w:pPr>
        <w:spacing w:line="360" w:lineRule="auto"/>
        <w:jc w:val="left"/>
        <w:rPr>
          <w:b/>
          <w:bCs/>
          <w:szCs w:val="21"/>
        </w:rPr>
      </w:pPr>
      <w:r w:rsidRPr="00416B83">
        <w:rPr>
          <w:rFonts w:hint="eastAsia"/>
          <w:b/>
          <w:bCs/>
          <w:szCs w:val="21"/>
        </w:rPr>
        <w:t>第五章</w:t>
      </w:r>
      <w:r w:rsidRPr="00416B83">
        <w:rPr>
          <w:rFonts w:hint="eastAsia"/>
          <w:b/>
          <w:bCs/>
          <w:szCs w:val="21"/>
        </w:rPr>
        <w:t xml:space="preserve">  </w:t>
      </w:r>
      <w:r w:rsidRPr="00416B83">
        <w:rPr>
          <w:rFonts w:hint="eastAsia"/>
          <w:b/>
          <w:bCs/>
          <w:szCs w:val="21"/>
        </w:rPr>
        <w:t>蒸</w:t>
      </w:r>
      <w:r w:rsidRPr="00416B83">
        <w:rPr>
          <w:rFonts w:hint="eastAsia"/>
          <w:b/>
          <w:bCs/>
          <w:szCs w:val="21"/>
        </w:rPr>
        <w:t xml:space="preserve">  </w:t>
      </w:r>
      <w:r w:rsidRPr="00416B83">
        <w:rPr>
          <w:rFonts w:hint="eastAsia"/>
          <w:b/>
          <w:bCs/>
          <w:szCs w:val="21"/>
        </w:rPr>
        <w:t>发（上册）</w:t>
      </w:r>
      <w:r w:rsidRPr="00416B83">
        <w:rPr>
          <w:rFonts w:hint="eastAsia"/>
          <w:b/>
          <w:bCs/>
          <w:szCs w:val="21"/>
        </w:rPr>
        <w:t xml:space="preserve">                               </w:t>
      </w:r>
      <w:r w:rsidRPr="00416B83">
        <w:rPr>
          <w:rFonts w:ascii="宋体" w:hAnsi="宋体" w:hint="eastAsia"/>
          <w:b/>
          <w:szCs w:val="21"/>
        </w:rPr>
        <w:t>（支撑课程目标1，2）</w:t>
      </w:r>
    </w:p>
    <w:p w14:paraId="2729E250" w14:textId="77777777" w:rsidR="00C00F51" w:rsidRPr="00416B83" w:rsidRDefault="00C00F51" w:rsidP="00C00F51">
      <w:pPr>
        <w:spacing w:line="360" w:lineRule="auto"/>
        <w:jc w:val="left"/>
        <w:rPr>
          <w:b/>
          <w:bCs/>
          <w:szCs w:val="21"/>
        </w:rPr>
      </w:pPr>
      <w:r w:rsidRPr="00416B83">
        <w:rPr>
          <w:rFonts w:hint="eastAsia"/>
          <w:b/>
          <w:bCs/>
          <w:szCs w:val="21"/>
        </w:rPr>
        <w:t>重点内容：</w:t>
      </w:r>
      <w:r w:rsidRPr="00416B83">
        <w:rPr>
          <w:rFonts w:hint="eastAsia"/>
          <w:szCs w:val="21"/>
        </w:rPr>
        <w:t>蒸发操作的特点、溶液的沸点升高及单效蒸发过程的计算（包括物料衡算、热量衡算和传热面积的计算）。</w:t>
      </w:r>
    </w:p>
    <w:p w14:paraId="0CDBDA0D" w14:textId="77777777" w:rsidR="00C00F51" w:rsidRPr="00416B83" w:rsidRDefault="00C00F51" w:rsidP="00C00F51">
      <w:pPr>
        <w:spacing w:line="360" w:lineRule="auto"/>
        <w:jc w:val="left"/>
        <w:rPr>
          <w:rFonts w:ascii="宋体" w:hAnsi="宋体"/>
          <w:szCs w:val="21"/>
        </w:rPr>
      </w:pPr>
      <w:r w:rsidRPr="00416B83">
        <w:rPr>
          <w:rFonts w:hint="eastAsia"/>
          <w:b/>
          <w:bCs/>
          <w:szCs w:val="21"/>
        </w:rPr>
        <w:t>难点内容：</w:t>
      </w:r>
      <w:r w:rsidRPr="00416B83">
        <w:rPr>
          <w:rFonts w:hint="eastAsia"/>
          <w:szCs w:val="21"/>
        </w:rPr>
        <w:t>溶液的沸点升高及温度差损失。</w:t>
      </w:r>
    </w:p>
    <w:p w14:paraId="709054BE" w14:textId="5799F8A9" w:rsidR="00C00F51" w:rsidRPr="00416B83" w:rsidRDefault="00C00F51" w:rsidP="00C00F51">
      <w:pPr>
        <w:spacing w:beforeLines="50" w:before="156" w:line="360" w:lineRule="auto"/>
        <w:jc w:val="left"/>
        <w:rPr>
          <w:b/>
          <w:bCs/>
          <w:szCs w:val="21"/>
        </w:rPr>
      </w:pPr>
      <w:r w:rsidRPr="00416B83">
        <w:rPr>
          <w:rFonts w:hint="eastAsia"/>
          <w:b/>
          <w:bCs/>
          <w:szCs w:val="21"/>
        </w:rPr>
        <w:t>教学</w:t>
      </w:r>
      <w:r w:rsidRPr="00416B83">
        <w:rPr>
          <w:rFonts w:ascii="宋体" w:hAnsi="宋体" w:hint="eastAsia"/>
          <w:b/>
        </w:rPr>
        <w:t>内容</w:t>
      </w:r>
      <w:r w:rsidRPr="00416B83">
        <w:rPr>
          <w:rFonts w:hint="eastAsia"/>
          <w:b/>
          <w:bCs/>
          <w:szCs w:val="21"/>
        </w:rPr>
        <w:t>：</w:t>
      </w:r>
      <w:r w:rsidRPr="00416B83">
        <w:rPr>
          <w:rFonts w:hint="eastAsia"/>
        </w:rPr>
        <w:t>掌握蒸发操作的特点、溶液的沸点升高及单效蒸发过程的计算（包括物料衡算、热量衡算和传热面积的计算）；掌握多效蒸发的操作流程、多效蒸发与单效蒸发比较，及多效蒸发最佳效数的概念。蒸发器的生产强度和蒸发操作的节能途径。熟悉常用蒸发器的结构与特点，蒸发器性能的比较与选型。</w:t>
      </w:r>
    </w:p>
    <w:p w14:paraId="6C0FE865" w14:textId="77777777" w:rsidR="00C00F51" w:rsidRPr="00416B83" w:rsidRDefault="00C00F51" w:rsidP="00C00F51">
      <w:pPr>
        <w:spacing w:line="360" w:lineRule="auto"/>
        <w:jc w:val="left"/>
        <w:rPr>
          <w:b/>
          <w:bCs/>
        </w:rPr>
      </w:pPr>
    </w:p>
    <w:p w14:paraId="39534FC5" w14:textId="77777777" w:rsidR="00C00F51" w:rsidRPr="00416B83" w:rsidRDefault="00C00F51" w:rsidP="00C00F51">
      <w:pPr>
        <w:spacing w:line="360" w:lineRule="auto"/>
        <w:jc w:val="left"/>
        <w:rPr>
          <w:b/>
          <w:bCs/>
        </w:rPr>
      </w:pPr>
      <w:r w:rsidRPr="00416B83">
        <w:rPr>
          <w:rFonts w:hint="eastAsia"/>
          <w:b/>
          <w:bCs/>
        </w:rPr>
        <w:lastRenderedPageBreak/>
        <w:t>第一章</w:t>
      </w:r>
      <w:r w:rsidRPr="00416B83">
        <w:rPr>
          <w:rFonts w:hint="eastAsia"/>
          <w:b/>
          <w:bCs/>
        </w:rPr>
        <w:t xml:space="preserve">  </w:t>
      </w:r>
      <w:r w:rsidRPr="00416B83">
        <w:rPr>
          <w:rFonts w:hint="eastAsia"/>
          <w:b/>
          <w:bCs/>
        </w:rPr>
        <w:t>蒸</w:t>
      </w:r>
      <w:r w:rsidRPr="00416B83">
        <w:rPr>
          <w:rFonts w:hint="eastAsia"/>
          <w:b/>
          <w:bCs/>
        </w:rPr>
        <w:t xml:space="preserve">  </w:t>
      </w:r>
      <w:r w:rsidRPr="00416B83">
        <w:rPr>
          <w:rFonts w:hint="eastAsia"/>
          <w:b/>
          <w:bCs/>
        </w:rPr>
        <w:t>馏</w:t>
      </w:r>
      <w:r w:rsidRPr="00416B83">
        <w:rPr>
          <w:rFonts w:hint="eastAsia"/>
          <w:b/>
          <w:bCs/>
          <w:sz w:val="24"/>
        </w:rPr>
        <w:t xml:space="preserve"> </w:t>
      </w:r>
      <w:r w:rsidRPr="00416B83">
        <w:rPr>
          <w:rFonts w:hint="eastAsia"/>
          <w:b/>
          <w:bCs/>
          <w:szCs w:val="21"/>
        </w:rPr>
        <w:t>（下册）</w:t>
      </w:r>
      <w:r w:rsidRPr="00416B83">
        <w:rPr>
          <w:rFonts w:hint="eastAsia"/>
          <w:b/>
          <w:bCs/>
          <w:sz w:val="24"/>
        </w:rPr>
        <w:t xml:space="preserve">                 </w:t>
      </w:r>
      <w:r w:rsidRPr="00416B83">
        <w:rPr>
          <w:rFonts w:ascii="宋体" w:hAnsi="宋体" w:hint="eastAsia"/>
          <w:b/>
          <w:szCs w:val="21"/>
        </w:rPr>
        <w:t>（支撑课程目标1，2，3）</w:t>
      </w:r>
    </w:p>
    <w:p w14:paraId="4C2813C1" w14:textId="77777777" w:rsidR="00C00F51" w:rsidRPr="00416B83" w:rsidRDefault="00C00F51" w:rsidP="00C00F51">
      <w:pPr>
        <w:spacing w:line="360" w:lineRule="auto"/>
        <w:jc w:val="left"/>
      </w:pPr>
      <w:bookmarkStart w:id="2" w:name="OLE_LINK1"/>
      <w:bookmarkStart w:id="3" w:name="OLE_LINK2"/>
      <w:r w:rsidRPr="00416B83">
        <w:rPr>
          <w:rFonts w:hint="eastAsia"/>
          <w:b/>
          <w:bCs/>
        </w:rPr>
        <w:t>重点内容：</w:t>
      </w:r>
      <w:r w:rsidRPr="00416B83">
        <w:rPr>
          <w:rFonts w:hint="eastAsia"/>
        </w:rPr>
        <w:t>平衡关系的表达和应用；精馏塔的物料衡算和操作线关系；回流比的确定和理论塔板数的求法；影响精馏操作主要因素的分析等。</w:t>
      </w:r>
    </w:p>
    <w:p w14:paraId="388AAF20" w14:textId="77777777" w:rsidR="00C00F51" w:rsidRPr="00416B83" w:rsidRDefault="00C00F51" w:rsidP="00C00F51">
      <w:pPr>
        <w:spacing w:line="360" w:lineRule="auto"/>
        <w:jc w:val="left"/>
        <w:rPr>
          <w:b/>
          <w:bCs/>
        </w:rPr>
      </w:pPr>
      <w:r w:rsidRPr="00416B83">
        <w:rPr>
          <w:rFonts w:hint="eastAsia"/>
          <w:b/>
          <w:bCs/>
        </w:rPr>
        <w:t>难点内容：</w:t>
      </w:r>
      <w:r w:rsidRPr="00416B83">
        <w:rPr>
          <w:rFonts w:hint="eastAsia"/>
        </w:rPr>
        <w:t>回流比的确定，进料热状况参数计算及影响精馏操作主要因素的分析等。直接蒸汽加热精馏及多侧线精馏塔。</w:t>
      </w:r>
    </w:p>
    <w:p w14:paraId="3B6D3A90" w14:textId="216100A8" w:rsidR="00C00F51" w:rsidRPr="00416B83" w:rsidRDefault="00C00F51" w:rsidP="00C00F51">
      <w:pPr>
        <w:spacing w:line="360" w:lineRule="auto"/>
        <w:jc w:val="left"/>
      </w:pPr>
      <w:r w:rsidRPr="00416B83">
        <w:rPr>
          <w:rFonts w:hint="eastAsia"/>
          <w:b/>
          <w:bCs/>
          <w:szCs w:val="21"/>
        </w:rPr>
        <w:t>教学</w:t>
      </w:r>
      <w:r w:rsidRPr="00416B83">
        <w:rPr>
          <w:rFonts w:ascii="宋体" w:hAnsi="宋体" w:hint="eastAsia"/>
          <w:b/>
        </w:rPr>
        <w:t>内容</w:t>
      </w:r>
      <w:r w:rsidRPr="00416B83">
        <w:rPr>
          <w:rFonts w:hint="eastAsia"/>
          <w:b/>
          <w:bCs/>
          <w:szCs w:val="21"/>
        </w:rPr>
        <w:t>：</w:t>
      </w:r>
      <w:r w:rsidRPr="00416B83">
        <w:rPr>
          <w:rFonts w:hint="eastAsia"/>
        </w:rPr>
        <w:t>要求掌握二组分溶液的气液平衡关系，二组分连续精馏的计算（包括物料衡算和操作线方程、回流比的确定、进料热状况参数计算和理论塔板数的求法）；影响精馏操作主要因素的分析等。熟悉精馏原理和流程；恒摩尔流假设及不同进料状况下精馏塔内汽、液流量关系。了解平衡蒸馏、简单蒸馏、间歇蒸馏的特点和适用场合；直接蒸汽加热精馏及多侧线精馏塔特点和应用。</w:t>
      </w:r>
    </w:p>
    <w:bookmarkEnd w:id="2"/>
    <w:bookmarkEnd w:id="3"/>
    <w:p w14:paraId="686C7B47" w14:textId="77777777" w:rsidR="00C00F51" w:rsidRPr="00416B83" w:rsidRDefault="00C00F51" w:rsidP="00C00F51">
      <w:pPr>
        <w:spacing w:line="360" w:lineRule="auto"/>
        <w:jc w:val="left"/>
        <w:rPr>
          <w:b/>
          <w:bCs/>
        </w:rPr>
      </w:pPr>
    </w:p>
    <w:p w14:paraId="24C2523F" w14:textId="77777777" w:rsidR="00C00F51" w:rsidRPr="00416B83" w:rsidRDefault="00C00F51" w:rsidP="00C00F51">
      <w:pPr>
        <w:spacing w:line="360" w:lineRule="auto"/>
        <w:jc w:val="left"/>
        <w:rPr>
          <w:b/>
          <w:bCs/>
        </w:rPr>
      </w:pPr>
      <w:r w:rsidRPr="00416B83">
        <w:rPr>
          <w:rFonts w:hint="eastAsia"/>
          <w:b/>
          <w:bCs/>
        </w:rPr>
        <w:t>第二章</w:t>
      </w:r>
      <w:r w:rsidRPr="00416B83">
        <w:rPr>
          <w:rFonts w:hint="eastAsia"/>
          <w:b/>
          <w:bCs/>
        </w:rPr>
        <w:t xml:space="preserve">  </w:t>
      </w:r>
      <w:r w:rsidRPr="00416B83">
        <w:rPr>
          <w:rFonts w:hint="eastAsia"/>
          <w:b/>
          <w:bCs/>
        </w:rPr>
        <w:t>吸</w:t>
      </w:r>
      <w:r w:rsidRPr="00416B83">
        <w:rPr>
          <w:rFonts w:hint="eastAsia"/>
          <w:b/>
          <w:bCs/>
        </w:rPr>
        <w:t xml:space="preserve">  </w:t>
      </w:r>
      <w:r w:rsidRPr="00416B83">
        <w:rPr>
          <w:rFonts w:hint="eastAsia"/>
          <w:b/>
          <w:bCs/>
        </w:rPr>
        <w:t>收</w:t>
      </w:r>
      <w:r w:rsidRPr="00416B83">
        <w:rPr>
          <w:rFonts w:hint="eastAsia"/>
          <w:b/>
          <w:bCs/>
          <w:sz w:val="24"/>
        </w:rPr>
        <w:t xml:space="preserve"> </w:t>
      </w:r>
      <w:r w:rsidRPr="00416B83">
        <w:rPr>
          <w:rFonts w:hint="eastAsia"/>
          <w:b/>
          <w:bCs/>
          <w:szCs w:val="21"/>
        </w:rPr>
        <w:t>（下册）</w:t>
      </w:r>
      <w:r w:rsidRPr="00416B83">
        <w:rPr>
          <w:rFonts w:hint="eastAsia"/>
          <w:b/>
          <w:bCs/>
          <w:sz w:val="24"/>
        </w:rPr>
        <w:t xml:space="preserve">             </w:t>
      </w:r>
      <w:r w:rsidRPr="00416B83">
        <w:rPr>
          <w:rFonts w:ascii="宋体" w:hAnsi="宋体" w:hint="eastAsia"/>
          <w:b/>
          <w:szCs w:val="21"/>
        </w:rPr>
        <w:t>（支撑课程目标2，3）</w:t>
      </w:r>
    </w:p>
    <w:p w14:paraId="4DDA139A" w14:textId="77777777" w:rsidR="00C00F51" w:rsidRPr="00416B83" w:rsidRDefault="00C00F51" w:rsidP="00C00F51">
      <w:pPr>
        <w:spacing w:line="360" w:lineRule="auto"/>
        <w:jc w:val="left"/>
      </w:pPr>
      <w:r w:rsidRPr="00416B83">
        <w:rPr>
          <w:rFonts w:hint="eastAsia"/>
          <w:b/>
          <w:bCs/>
        </w:rPr>
        <w:t>重点内容：</w:t>
      </w:r>
      <w:bookmarkStart w:id="4" w:name="OLE_LINK3"/>
      <w:bookmarkStart w:id="5" w:name="OLE_LINK4"/>
      <w:r w:rsidRPr="00416B83">
        <w:rPr>
          <w:rFonts w:hint="eastAsia"/>
        </w:rPr>
        <w:t>气液平衡关系的表达和应用</w:t>
      </w:r>
      <w:bookmarkEnd w:id="4"/>
      <w:bookmarkEnd w:id="5"/>
      <w:r w:rsidRPr="00416B83">
        <w:rPr>
          <w:rFonts w:hint="eastAsia"/>
        </w:rPr>
        <w:t>，吸收过程的机理和吸收速率方程式；吸收塔的物料衡算、操作线关系和液气比的确定；填料层高度计算；影响吸收过程的因素分析等</w:t>
      </w:r>
    </w:p>
    <w:p w14:paraId="422ED72F" w14:textId="77777777" w:rsidR="00C00F51" w:rsidRPr="00416B83" w:rsidRDefault="00C00F51" w:rsidP="00C00F51">
      <w:pPr>
        <w:spacing w:line="360" w:lineRule="auto"/>
        <w:jc w:val="left"/>
      </w:pPr>
      <w:r w:rsidRPr="00416B83">
        <w:rPr>
          <w:rFonts w:hint="eastAsia"/>
          <w:b/>
          <w:bCs/>
        </w:rPr>
        <w:t>难点内容：</w:t>
      </w:r>
      <w:r w:rsidRPr="00416B83">
        <w:rPr>
          <w:rFonts w:hint="eastAsia"/>
        </w:rPr>
        <w:t>吸收过程的机理和吸收速率方程式；吸收系数及液气比的确定；传质单元高度及传质单元数的计算；影响吸收过程因素的分析。</w:t>
      </w:r>
    </w:p>
    <w:p w14:paraId="1A01F08E" w14:textId="6C8787A6" w:rsidR="00C00F51" w:rsidRPr="00416B83" w:rsidRDefault="00C00F51" w:rsidP="00C00F51">
      <w:pPr>
        <w:spacing w:line="360" w:lineRule="auto"/>
        <w:jc w:val="left"/>
      </w:pPr>
      <w:r w:rsidRPr="00416B83">
        <w:rPr>
          <w:rFonts w:hint="eastAsia"/>
          <w:b/>
          <w:bCs/>
          <w:szCs w:val="21"/>
        </w:rPr>
        <w:t>教学</w:t>
      </w:r>
      <w:r w:rsidRPr="00416B83">
        <w:rPr>
          <w:rFonts w:ascii="宋体" w:hAnsi="宋体" w:hint="eastAsia"/>
          <w:b/>
        </w:rPr>
        <w:t>内容</w:t>
      </w:r>
      <w:r w:rsidRPr="00416B83">
        <w:rPr>
          <w:rFonts w:hint="eastAsia"/>
          <w:b/>
          <w:bCs/>
          <w:szCs w:val="21"/>
        </w:rPr>
        <w:t>：</w:t>
      </w:r>
      <w:r w:rsidRPr="00416B83">
        <w:rPr>
          <w:rFonts w:hint="eastAsia"/>
        </w:rPr>
        <w:t>要求掌握吸收操作的气液平衡关系（亨利定律）的表达式和应用；吸收过程的机理（双膜论）和吸收速率方程式；吸收塔的物料衡算、操作线关系和液气比的确定；填料层高度计算（传质单元高度与传质单元数）；影响吸收过程的因素分析等。了解分子扩散与菲克定律；扩散系数、脱吸及其它吸收。</w:t>
      </w:r>
    </w:p>
    <w:p w14:paraId="57764031" w14:textId="77777777" w:rsidR="00C00F51" w:rsidRPr="00416B83" w:rsidRDefault="00C00F51" w:rsidP="00C00F51">
      <w:pPr>
        <w:spacing w:line="360" w:lineRule="auto"/>
        <w:jc w:val="left"/>
        <w:rPr>
          <w:b/>
          <w:bCs/>
        </w:rPr>
      </w:pPr>
    </w:p>
    <w:p w14:paraId="6E897203" w14:textId="77777777" w:rsidR="00C00F51" w:rsidRPr="00416B83" w:rsidRDefault="00C00F51" w:rsidP="00C00F51">
      <w:pPr>
        <w:spacing w:line="360" w:lineRule="auto"/>
        <w:jc w:val="left"/>
        <w:rPr>
          <w:b/>
          <w:bCs/>
        </w:rPr>
      </w:pPr>
      <w:r w:rsidRPr="00416B83">
        <w:rPr>
          <w:rFonts w:hint="eastAsia"/>
          <w:b/>
          <w:bCs/>
        </w:rPr>
        <w:t>第三章</w:t>
      </w:r>
      <w:r w:rsidRPr="00416B83">
        <w:rPr>
          <w:rFonts w:hint="eastAsia"/>
          <w:b/>
          <w:bCs/>
        </w:rPr>
        <w:t xml:space="preserve">  </w:t>
      </w:r>
      <w:r w:rsidRPr="00416B83">
        <w:rPr>
          <w:rFonts w:hint="eastAsia"/>
          <w:b/>
          <w:bCs/>
        </w:rPr>
        <w:t>蒸馏和吸收塔设备</w:t>
      </w:r>
      <w:r w:rsidRPr="00416B83">
        <w:rPr>
          <w:rFonts w:hint="eastAsia"/>
          <w:b/>
          <w:bCs/>
          <w:szCs w:val="21"/>
        </w:rPr>
        <w:t>（下册）</w:t>
      </w:r>
      <w:r w:rsidRPr="00416B83">
        <w:rPr>
          <w:rFonts w:hint="eastAsia"/>
          <w:b/>
          <w:bCs/>
          <w:sz w:val="24"/>
        </w:rPr>
        <w:t xml:space="preserve">             </w:t>
      </w:r>
      <w:r w:rsidRPr="00416B83">
        <w:rPr>
          <w:rFonts w:ascii="宋体" w:hAnsi="宋体" w:hint="eastAsia"/>
          <w:b/>
          <w:szCs w:val="21"/>
        </w:rPr>
        <w:t>（支撑课程目标2,3）</w:t>
      </w:r>
    </w:p>
    <w:p w14:paraId="29E7D19B" w14:textId="77777777" w:rsidR="00C00F51" w:rsidRPr="00416B83" w:rsidRDefault="00C00F51" w:rsidP="00C00F51">
      <w:pPr>
        <w:spacing w:line="360" w:lineRule="auto"/>
        <w:jc w:val="left"/>
      </w:pPr>
      <w:r w:rsidRPr="00416B83">
        <w:rPr>
          <w:rFonts w:hint="eastAsia"/>
          <w:b/>
          <w:bCs/>
        </w:rPr>
        <w:t>重点内容：</w:t>
      </w:r>
      <w:r w:rsidRPr="00416B83">
        <w:rPr>
          <w:rFonts w:hint="eastAsia"/>
        </w:rPr>
        <w:t>板式塔（浮阀塔）的工艺设计（包括浮阀塔工艺尺寸的计算和流体力学验算）。</w:t>
      </w:r>
    </w:p>
    <w:p w14:paraId="3D60EC2B" w14:textId="77777777" w:rsidR="00C00F51" w:rsidRPr="00416B83" w:rsidRDefault="00C00F51" w:rsidP="00C00F51">
      <w:pPr>
        <w:spacing w:line="360" w:lineRule="auto"/>
        <w:jc w:val="left"/>
      </w:pPr>
      <w:r w:rsidRPr="00416B83">
        <w:rPr>
          <w:rFonts w:hint="eastAsia"/>
          <w:b/>
          <w:bCs/>
        </w:rPr>
        <w:t>难点内容：</w:t>
      </w:r>
      <w:r w:rsidRPr="00416B83">
        <w:rPr>
          <w:rFonts w:hint="eastAsia"/>
        </w:rPr>
        <w:t>塔板结构设计和流体力学验算</w:t>
      </w:r>
    </w:p>
    <w:p w14:paraId="212DB054" w14:textId="3ECC3826" w:rsidR="00C00F51" w:rsidRPr="00416B83" w:rsidRDefault="00C00F51" w:rsidP="008F651C">
      <w:pPr>
        <w:spacing w:line="360" w:lineRule="auto"/>
        <w:jc w:val="left"/>
        <w:rPr>
          <w:rFonts w:hint="eastAsia"/>
        </w:rPr>
      </w:pPr>
      <w:r w:rsidRPr="00416B83">
        <w:rPr>
          <w:rFonts w:hint="eastAsia"/>
          <w:b/>
          <w:bCs/>
          <w:szCs w:val="21"/>
        </w:rPr>
        <w:t>教学</w:t>
      </w:r>
      <w:r w:rsidRPr="00416B83">
        <w:rPr>
          <w:rFonts w:ascii="宋体" w:hAnsi="宋体" w:hint="eastAsia"/>
          <w:b/>
        </w:rPr>
        <w:t>内容</w:t>
      </w:r>
      <w:r w:rsidRPr="00416B83">
        <w:rPr>
          <w:rFonts w:hint="eastAsia"/>
          <w:b/>
          <w:bCs/>
          <w:szCs w:val="21"/>
        </w:rPr>
        <w:t>：</w:t>
      </w:r>
      <w:r w:rsidRPr="00416B83">
        <w:rPr>
          <w:rFonts w:hint="eastAsia"/>
        </w:rPr>
        <w:t>要求掌握板式塔和填料塔的基本结构，流体力学及传质特性（包括板式塔的负荷性能图）。板式塔（浮阀塔）的设计基本方法和步骤。熟悉气液传质设备的分类及性能优劣的评价指标；板式塔的发展趋势及强化方向。了解填料塔的设计基本方法和步骤；填料的特性、类型及填料塔的附件。</w:t>
      </w:r>
    </w:p>
    <w:p w14:paraId="70D23891" w14:textId="77777777" w:rsidR="00C00F51" w:rsidRPr="00416B83" w:rsidRDefault="00C00F51" w:rsidP="00C00F51">
      <w:pPr>
        <w:spacing w:line="360" w:lineRule="auto"/>
        <w:jc w:val="left"/>
        <w:rPr>
          <w:b/>
          <w:bCs/>
        </w:rPr>
      </w:pPr>
      <w:r w:rsidRPr="00416B83">
        <w:rPr>
          <w:rFonts w:hint="eastAsia"/>
          <w:b/>
          <w:bCs/>
        </w:rPr>
        <w:t>第四章</w:t>
      </w:r>
      <w:r w:rsidRPr="00416B83">
        <w:rPr>
          <w:rFonts w:hint="eastAsia"/>
          <w:b/>
          <w:bCs/>
        </w:rPr>
        <w:t xml:space="preserve">  </w:t>
      </w:r>
      <w:r w:rsidRPr="00416B83">
        <w:rPr>
          <w:rFonts w:hint="eastAsia"/>
          <w:b/>
          <w:bCs/>
        </w:rPr>
        <w:t>萃</w:t>
      </w:r>
      <w:r w:rsidRPr="00416B83">
        <w:rPr>
          <w:rFonts w:hint="eastAsia"/>
          <w:b/>
          <w:bCs/>
        </w:rPr>
        <w:t xml:space="preserve">  </w:t>
      </w:r>
      <w:r w:rsidRPr="00416B83">
        <w:rPr>
          <w:rFonts w:hint="eastAsia"/>
          <w:b/>
          <w:bCs/>
        </w:rPr>
        <w:t>取</w:t>
      </w:r>
      <w:r w:rsidRPr="00416B83">
        <w:rPr>
          <w:rFonts w:hint="eastAsia"/>
          <w:b/>
          <w:bCs/>
          <w:sz w:val="24"/>
        </w:rPr>
        <w:t xml:space="preserve"> </w:t>
      </w:r>
      <w:r w:rsidRPr="00416B83">
        <w:rPr>
          <w:rFonts w:hint="eastAsia"/>
          <w:b/>
          <w:bCs/>
          <w:szCs w:val="21"/>
        </w:rPr>
        <w:t>（下册）</w:t>
      </w:r>
      <w:r w:rsidRPr="00416B83">
        <w:rPr>
          <w:rFonts w:hint="eastAsia"/>
          <w:b/>
          <w:bCs/>
          <w:sz w:val="24"/>
        </w:rPr>
        <w:t xml:space="preserve">            </w:t>
      </w:r>
      <w:r w:rsidRPr="00416B83">
        <w:rPr>
          <w:rFonts w:ascii="宋体" w:hAnsi="宋体" w:hint="eastAsia"/>
          <w:b/>
          <w:szCs w:val="21"/>
        </w:rPr>
        <w:t>（支撑课程目标2，3）</w:t>
      </w:r>
    </w:p>
    <w:p w14:paraId="4BD0F967" w14:textId="77777777" w:rsidR="00C00F51" w:rsidRPr="00416B83" w:rsidRDefault="00C00F51" w:rsidP="00C00F51">
      <w:pPr>
        <w:spacing w:line="360" w:lineRule="auto"/>
        <w:jc w:val="left"/>
        <w:rPr>
          <w:b/>
          <w:bCs/>
        </w:rPr>
      </w:pPr>
      <w:r w:rsidRPr="00416B83">
        <w:rPr>
          <w:rFonts w:hint="eastAsia"/>
          <w:b/>
          <w:bCs/>
        </w:rPr>
        <w:t>重点内容：</w:t>
      </w:r>
      <w:r w:rsidRPr="00416B83">
        <w:rPr>
          <w:rFonts w:hint="eastAsia"/>
        </w:rPr>
        <w:t>萃取分离的原理及流程，萃取过程的相平衡关系和单级萃取过程的计算。</w:t>
      </w:r>
    </w:p>
    <w:p w14:paraId="2AFCBF75" w14:textId="77777777" w:rsidR="00C00F51" w:rsidRPr="00416B83" w:rsidRDefault="00C00F51" w:rsidP="00C00F51">
      <w:pPr>
        <w:spacing w:line="360" w:lineRule="auto"/>
        <w:jc w:val="left"/>
      </w:pPr>
      <w:r w:rsidRPr="00416B83">
        <w:rPr>
          <w:rFonts w:hint="eastAsia"/>
          <w:b/>
          <w:bCs/>
        </w:rPr>
        <w:lastRenderedPageBreak/>
        <w:t>难点内容：</w:t>
      </w:r>
      <w:r w:rsidRPr="00416B83">
        <w:rPr>
          <w:rFonts w:hint="eastAsia"/>
        </w:rPr>
        <w:t>萃取过程的平衡关系，单级萃取和多级萃取过程的计算。</w:t>
      </w:r>
    </w:p>
    <w:p w14:paraId="3D49B994" w14:textId="5E72F44D" w:rsidR="00C00F51" w:rsidRPr="00416B83" w:rsidRDefault="00C00F51" w:rsidP="00C00F51">
      <w:pPr>
        <w:spacing w:line="360" w:lineRule="auto"/>
        <w:jc w:val="left"/>
      </w:pPr>
      <w:r w:rsidRPr="00416B83">
        <w:rPr>
          <w:rFonts w:hint="eastAsia"/>
          <w:b/>
          <w:bCs/>
          <w:szCs w:val="21"/>
        </w:rPr>
        <w:t>教学</w:t>
      </w:r>
      <w:r w:rsidRPr="00416B83">
        <w:rPr>
          <w:rFonts w:ascii="宋体" w:hAnsi="宋体" w:hint="eastAsia"/>
          <w:b/>
        </w:rPr>
        <w:t>内容</w:t>
      </w:r>
      <w:r w:rsidRPr="00416B83">
        <w:rPr>
          <w:rFonts w:hint="eastAsia"/>
          <w:b/>
          <w:bCs/>
          <w:szCs w:val="21"/>
        </w:rPr>
        <w:t>：</w:t>
      </w:r>
      <w:r w:rsidRPr="00416B83">
        <w:rPr>
          <w:rFonts w:hint="eastAsia"/>
        </w:rPr>
        <w:t>要求掌握萃取操作分离液体混合物的原理及其操作过程，三元体系的液～液相平衡理论及平衡关系的表达形式（三角形相图）；单级萃取过程在三角形相图上的表示及其计算。熟悉三角形相图、溶解度曲线与联结线，辅助线、分配系数和分配曲线的定义及应用，萃取剂的选择。了解多级萃取过程的计算、萃取设备的类型及传质特性。</w:t>
      </w:r>
    </w:p>
    <w:p w14:paraId="506146F2" w14:textId="77777777" w:rsidR="00C00F51" w:rsidRPr="00416B83" w:rsidRDefault="00C00F51" w:rsidP="00C00F51">
      <w:pPr>
        <w:spacing w:line="360" w:lineRule="auto"/>
        <w:jc w:val="left"/>
        <w:rPr>
          <w:b/>
          <w:bCs/>
        </w:rPr>
      </w:pPr>
    </w:p>
    <w:p w14:paraId="3EEB8622" w14:textId="77777777" w:rsidR="00C00F51" w:rsidRPr="00416B83" w:rsidRDefault="00C00F51" w:rsidP="00C00F51">
      <w:pPr>
        <w:spacing w:line="360" w:lineRule="auto"/>
        <w:jc w:val="left"/>
        <w:rPr>
          <w:b/>
          <w:bCs/>
        </w:rPr>
      </w:pPr>
      <w:r w:rsidRPr="00416B83">
        <w:rPr>
          <w:rFonts w:hint="eastAsia"/>
          <w:b/>
          <w:bCs/>
        </w:rPr>
        <w:t>第五章</w:t>
      </w:r>
      <w:r w:rsidRPr="00416B83">
        <w:rPr>
          <w:rFonts w:hint="eastAsia"/>
          <w:b/>
          <w:bCs/>
        </w:rPr>
        <w:t xml:space="preserve">  </w:t>
      </w:r>
      <w:r w:rsidRPr="00416B83">
        <w:rPr>
          <w:rFonts w:hint="eastAsia"/>
          <w:b/>
          <w:bCs/>
        </w:rPr>
        <w:t>干</w:t>
      </w:r>
      <w:r w:rsidRPr="00416B83">
        <w:rPr>
          <w:rFonts w:hint="eastAsia"/>
          <w:b/>
          <w:bCs/>
        </w:rPr>
        <w:t xml:space="preserve">  </w:t>
      </w:r>
      <w:r w:rsidRPr="00416B83">
        <w:rPr>
          <w:rFonts w:hint="eastAsia"/>
          <w:b/>
          <w:bCs/>
        </w:rPr>
        <w:t>燥</w:t>
      </w:r>
      <w:r w:rsidRPr="00416B83">
        <w:rPr>
          <w:rFonts w:hint="eastAsia"/>
          <w:b/>
          <w:bCs/>
          <w:szCs w:val="21"/>
        </w:rPr>
        <w:t>（下册）</w:t>
      </w:r>
      <w:r w:rsidRPr="00416B83">
        <w:rPr>
          <w:rFonts w:hint="eastAsia"/>
          <w:b/>
          <w:bCs/>
          <w:sz w:val="24"/>
        </w:rPr>
        <w:t xml:space="preserve">          </w:t>
      </w:r>
      <w:r w:rsidRPr="00416B83">
        <w:rPr>
          <w:rFonts w:ascii="宋体" w:hAnsi="宋体" w:hint="eastAsia"/>
          <w:b/>
          <w:szCs w:val="21"/>
        </w:rPr>
        <w:t>（支撑课程目标2,3）</w:t>
      </w:r>
    </w:p>
    <w:p w14:paraId="6C85A67B" w14:textId="77777777" w:rsidR="00C00F51" w:rsidRPr="00416B83" w:rsidRDefault="00C00F51" w:rsidP="00C00F51">
      <w:pPr>
        <w:spacing w:line="360" w:lineRule="auto"/>
        <w:jc w:val="left"/>
        <w:rPr>
          <w:b/>
          <w:bCs/>
        </w:rPr>
      </w:pPr>
      <w:r w:rsidRPr="00416B83">
        <w:rPr>
          <w:rFonts w:hint="eastAsia"/>
          <w:b/>
          <w:bCs/>
        </w:rPr>
        <w:t>重点内容：</w:t>
      </w:r>
      <w:r w:rsidRPr="00416B83">
        <w:rPr>
          <w:rFonts w:hint="eastAsia"/>
        </w:rPr>
        <w:t>湿空气的性质和湿度图及其应用；湿物料中含水性质；干燥过程的物料衡算及热量衡算；</w:t>
      </w:r>
    </w:p>
    <w:p w14:paraId="5E50BE9C" w14:textId="77777777" w:rsidR="00C00F51" w:rsidRPr="00416B83" w:rsidRDefault="00C00F51" w:rsidP="00C00F51">
      <w:pPr>
        <w:spacing w:line="360" w:lineRule="auto"/>
        <w:jc w:val="left"/>
      </w:pPr>
      <w:r w:rsidRPr="00416B83">
        <w:rPr>
          <w:rFonts w:hint="eastAsia"/>
          <w:b/>
          <w:bCs/>
        </w:rPr>
        <w:t>难点内容：</w:t>
      </w:r>
      <w:r w:rsidRPr="00416B83">
        <w:rPr>
          <w:rFonts w:hint="eastAsia"/>
        </w:rPr>
        <w:t>湿空气的性质参数计算，干燥操作各过程在湿度图上的表示；湿物料含水的性质；干燥机理、干燥速率及干燥时间的计算；</w:t>
      </w:r>
      <w:r w:rsidRPr="00416B83">
        <w:rPr>
          <w:rFonts w:ascii="Arial" w:hAnsi="Arial" w:cs="Arial"/>
          <w:szCs w:val="21"/>
          <w:shd w:val="clear" w:color="auto" w:fill="FFFFFF"/>
        </w:rPr>
        <w:t>真空冷冻干燥</w:t>
      </w:r>
      <w:r w:rsidRPr="00416B83">
        <w:rPr>
          <w:rFonts w:ascii="Arial" w:hAnsi="Arial" w:cs="Arial" w:hint="eastAsia"/>
          <w:szCs w:val="21"/>
          <w:shd w:val="clear" w:color="auto" w:fill="FFFFFF"/>
        </w:rPr>
        <w:t>升华的原理与干燥时间的计算</w:t>
      </w:r>
      <w:r w:rsidRPr="00416B83">
        <w:rPr>
          <w:rFonts w:hint="eastAsia"/>
        </w:rPr>
        <w:t>。</w:t>
      </w:r>
    </w:p>
    <w:p w14:paraId="4362B555" w14:textId="2F05941C" w:rsidR="00C00F51" w:rsidRPr="00416B83" w:rsidRDefault="00C00F51" w:rsidP="00C00F51">
      <w:pPr>
        <w:spacing w:line="360" w:lineRule="auto"/>
        <w:jc w:val="left"/>
      </w:pPr>
      <w:r w:rsidRPr="00416B83">
        <w:rPr>
          <w:rFonts w:hint="eastAsia"/>
          <w:b/>
          <w:bCs/>
          <w:szCs w:val="21"/>
        </w:rPr>
        <w:t>教学</w:t>
      </w:r>
      <w:r w:rsidRPr="00416B83">
        <w:rPr>
          <w:rFonts w:ascii="宋体" w:hAnsi="宋体" w:hint="eastAsia"/>
          <w:b/>
        </w:rPr>
        <w:t>内容</w:t>
      </w:r>
      <w:r w:rsidRPr="00416B83">
        <w:rPr>
          <w:rFonts w:hint="eastAsia"/>
          <w:b/>
          <w:bCs/>
          <w:szCs w:val="21"/>
        </w:rPr>
        <w:t>：</w:t>
      </w:r>
      <w:r w:rsidRPr="00416B83">
        <w:rPr>
          <w:rFonts w:hint="eastAsia"/>
        </w:rPr>
        <w:t>要求掌握湿空气的性质参数的计算、湿度图及其应用；湿物料中含水的性质、干燥过程的物料衡算及热量衡算；干燥器出口状态的确定。</w:t>
      </w:r>
      <w:r w:rsidRPr="00416B83">
        <w:rPr>
          <w:rFonts w:hint="eastAsia"/>
        </w:rPr>
        <w:t xml:space="preserve"> </w:t>
      </w:r>
      <w:r w:rsidRPr="00416B83">
        <w:rPr>
          <w:rFonts w:hint="eastAsia"/>
        </w:rPr>
        <w:t>熟悉固体物料的干燥机理、干燥速率及干燥时间的计算。了解干燥器的类型及适用场合，提高干燥效率及强化干燥过程的措施。掌握</w:t>
      </w:r>
      <w:r w:rsidRPr="00416B83">
        <w:rPr>
          <w:rFonts w:ascii="Arial" w:hAnsi="Arial" w:cs="Arial"/>
          <w:szCs w:val="21"/>
          <w:shd w:val="clear" w:color="auto" w:fill="FFFFFF"/>
        </w:rPr>
        <w:t>真空冷冻干燥</w:t>
      </w:r>
      <w:r w:rsidRPr="00416B83">
        <w:rPr>
          <w:rFonts w:ascii="Arial" w:hAnsi="Arial" w:cs="Arial" w:hint="eastAsia"/>
          <w:szCs w:val="21"/>
          <w:shd w:val="clear" w:color="auto" w:fill="FFFFFF"/>
        </w:rPr>
        <w:t>基本原理，了解真空冷冻干燥时间的计算。</w:t>
      </w:r>
    </w:p>
    <w:p w14:paraId="040FCC0B" w14:textId="77777777" w:rsidR="00991CA9" w:rsidRPr="00416B83" w:rsidRDefault="00991CA9" w:rsidP="00C00F51">
      <w:pPr>
        <w:spacing w:line="360" w:lineRule="auto"/>
        <w:jc w:val="left"/>
        <w:rPr>
          <w:rFonts w:hint="eastAsia"/>
        </w:rPr>
      </w:pPr>
    </w:p>
    <w:p w14:paraId="3CD34C7B" w14:textId="77777777" w:rsidR="00C00F51" w:rsidRPr="00416B83" w:rsidRDefault="00C00F51" w:rsidP="00C00F51">
      <w:pPr>
        <w:spacing w:line="360" w:lineRule="auto"/>
        <w:jc w:val="left"/>
        <w:rPr>
          <w:b/>
          <w:bCs/>
          <w:sz w:val="24"/>
        </w:rPr>
      </w:pPr>
      <w:r w:rsidRPr="00416B83">
        <w:rPr>
          <w:rFonts w:hint="eastAsia"/>
          <w:b/>
          <w:bCs/>
        </w:rPr>
        <w:t>第六章</w:t>
      </w:r>
      <w:r w:rsidRPr="00416B83">
        <w:rPr>
          <w:rFonts w:hint="eastAsia"/>
          <w:b/>
          <w:bCs/>
        </w:rPr>
        <w:t xml:space="preserve">  </w:t>
      </w:r>
      <w:r w:rsidRPr="00416B83">
        <w:rPr>
          <w:rFonts w:hint="eastAsia"/>
          <w:b/>
          <w:bCs/>
        </w:rPr>
        <w:t>新型分离技术</w:t>
      </w:r>
      <w:r w:rsidRPr="00416B83">
        <w:rPr>
          <w:rFonts w:hint="eastAsia"/>
          <w:b/>
          <w:bCs/>
        </w:rPr>
        <w:t xml:space="preserve"> </w:t>
      </w:r>
      <w:r w:rsidRPr="00416B83">
        <w:rPr>
          <w:rFonts w:hint="eastAsia"/>
          <w:b/>
          <w:bCs/>
          <w:szCs w:val="21"/>
        </w:rPr>
        <w:t>（下册）</w:t>
      </w:r>
      <w:r w:rsidRPr="00416B83">
        <w:rPr>
          <w:rFonts w:hint="eastAsia"/>
          <w:b/>
          <w:bCs/>
          <w:sz w:val="24"/>
        </w:rPr>
        <w:t xml:space="preserve">               </w:t>
      </w:r>
      <w:r w:rsidRPr="00416B83">
        <w:rPr>
          <w:rFonts w:ascii="宋体" w:hAnsi="宋体" w:hint="eastAsia"/>
          <w:b/>
          <w:szCs w:val="21"/>
        </w:rPr>
        <w:t>（支撑课程目标1）</w:t>
      </w:r>
    </w:p>
    <w:p w14:paraId="1129D2EB" w14:textId="77777777" w:rsidR="00C00F51" w:rsidRPr="00416B83" w:rsidRDefault="00C00F51" w:rsidP="00C00F51">
      <w:pPr>
        <w:spacing w:line="360" w:lineRule="auto"/>
        <w:jc w:val="left"/>
        <w:rPr>
          <w:b/>
          <w:bCs/>
        </w:rPr>
      </w:pPr>
      <w:r w:rsidRPr="00416B83">
        <w:rPr>
          <w:rFonts w:hint="eastAsia"/>
          <w:b/>
          <w:bCs/>
        </w:rPr>
        <w:t>重点内容：</w:t>
      </w:r>
      <w:r w:rsidRPr="00416B83">
        <w:rPr>
          <w:rFonts w:hint="eastAsia"/>
        </w:rPr>
        <w:t>吸附；</w:t>
      </w:r>
      <w:r w:rsidRPr="00416B83">
        <w:rPr>
          <w:rFonts w:hint="eastAsia"/>
          <w:szCs w:val="21"/>
        </w:rPr>
        <w:t>膜分离</w:t>
      </w:r>
      <w:r w:rsidRPr="00416B83">
        <w:rPr>
          <w:rFonts w:hint="eastAsia"/>
        </w:rPr>
        <w:t>及其应用；</w:t>
      </w:r>
      <w:r w:rsidRPr="00416B83">
        <w:rPr>
          <w:rFonts w:hint="eastAsia"/>
          <w:szCs w:val="21"/>
        </w:rPr>
        <w:t>超临界流体萃取</w:t>
      </w:r>
      <w:r w:rsidRPr="00416B83">
        <w:rPr>
          <w:rFonts w:hint="eastAsia"/>
        </w:rPr>
        <w:t>。</w:t>
      </w:r>
    </w:p>
    <w:p w14:paraId="0C8D38BF" w14:textId="77777777" w:rsidR="00C00F51" w:rsidRPr="00416B83" w:rsidRDefault="00C00F51" w:rsidP="00C00F51">
      <w:pPr>
        <w:spacing w:line="360" w:lineRule="auto"/>
        <w:jc w:val="left"/>
      </w:pPr>
      <w:r w:rsidRPr="00416B83">
        <w:rPr>
          <w:rFonts w:hint="eastAsia"/>
          <w:b/>
          <w:bCs/>
        </w:rPr>
        <w:t>难点内容：</w:t>
      </w:r>
      <w:r w:rsidRPr="00416B83">
        <w:rPr>
          <w:rFonts w:hint="eastAsia"/>
          <w:bCs/>
        </w:rPr>
        <w:t>吸附平衡与洗脱曲线；</w:t>
      </w:r>
      <w:r w:rsidRPr="00416B83">
        <w:rPr>
          <w:rFonts w:hint="eastAsia"/>
          <w:szCs w:val="21"/>
        </w:rPr>
        <w:t>超滤和微滤</w:t>
      </w:r>
      <w:r w:rsidRPr="00416B83">
        <w:rPr>
          <w:rFonts w:hint="eastAsia"/>
        </w:rPr>
        <w:t>性质；膜分离材料制备及过程计算。</w:t>
      </w:r>
    </w:p>
    <w:p w14:paraId="2DB78CBE" w14:textId="7C26CD18" w:rsidR="00951D5F" w:rsidRPr="00416B83" w:rsidRDefault="00C00F51" w:rsidP="00C00F51">
      <w:pPr>
        <w:spacing w:line="360" w:lineRule="auto"/>
        <w:rPr>
          <w:rFonts w:ascii="宋体"/>
        </w:rPr>
      </w:pPr>
      <w:r w:rsidRPr="00416B83">
        <w:rPr>
          <w:rFonts w:hint="eastAsia"/>
          <w:b/>
          <w:bCs/>
          <w:szCs w:val="21"/>
        </w:rPr>
        <w:t>教学</w:t>
      </w:r>
      <w:r w:rsidRPr="00416B83">
        <w:rPr>
          <w:rFonts w:ascii="宋体" w:hAnsi="宋体" w:hint="eastAsia"/>
          <w:b/>
        </w:rPr>
        <w:t>内容</w:t>
      </w:r>
      <w:r w:rsidRPr="00416B83">
        <w:rPr>
          <w:rFonts w:hint="eastAsia"/>
          <w:b/>
          <w:bCs/>
          <w:szCs w:val="21"/>
        </w:rPr>
        <w:t>：</w:t>
      </w:r>
      <w:r w:rsidRPr="00416B83">
        <w:rPr>
          <w:rFonts w:hint="eastAsia"/>
          <w:szCs w:val="21"/>
        </w:rPr>
        <w:t>掌握</w:t>
      </w:r>
      <w:r w:rsidRPr="00416B83">
        <w:rPr>
          <w:rFonts w:hint="eastAsia"/>
          <w:bCs/>
        </w:rPr>
        <w:t>吸附基本原理，了解吸附平衡与洗脱曲线；</w:t>
      </w:r>
      <w:r w:rsidRPr="00416B83">
        <w:rPr>
          <w:rFonts w:hint="eastAsia"/>
          <w:szCs w:val="21"/>
        </w:rPr>
        <w:t>掌握膜分离、超临界流体萃取、超滤和微滤等技术的基本概念，了解新型单元操作的基本设计原理和方法；了解新型分离单元操作在食品加工过程中的应用。</w:t>
      </w:r>
    </w:p>
    <w:p w14:paraId="00156D94" w14:textId="77777777" w:rsidR="00C00F51" w:rsidRPr="00416B83" w:rsidRDefault="00C00F51" w:rsidP="005E0BA0">
      <w:pPr>
        <w:spacing w:line="360" w:lineRule="auto"/>
        <w:rPr>
          <w:rFonts w:ascii="宋体" w:hint="eastAsia"/>
        </w:rPr>
      </w:pPr>
    </w:p>
    <w:p w14:paraId="759F1156" w14:textId="77777777" w:rsidR="00951D5F" w:rsidRPr="00416B83" w:rsidRDefault="00951D5F" w:rsidP="005E0BA0">
      <w:pPr>
        <w:spacing w:line="360" w:lineRule="auto"/>
        <w:rPr>
          <w:rFonts w:ascii="宋体"/>
          <w:b/>
          <w:sz w:val="24"/>
        </w:rPr>
      </w:pPr>
      <w:r w:rsidRPr="00416B83">
        <w:rPr>
          <w:rFonts w:ascii="宋体" w:hAnsi="宋体" w:hint="eastAsia"/>
          <w:b/>
          <w:sz w:val="24"/>
        </w:rPr>
        <w:t>六、教学安排</w:t>
      </w:r>
    </w:p>
    <w:p w14:paraId="4A63D6E6" w14:textId="7338129D" w:rsidR="008F651C" w:rsidRPr="00416B83" w:rsidRDefault="008F651C" w:rsidP="005E0BA0">
      <w:pPr>
        <w:spacing w:line="360" w:lineRule="auto"/>
        <w:ind w:firstLineChars="200" w:firstLine="420"/>
        <w:rPr>
          <w:rFonts w:ascii="宋体" w:hint="eastAsia"/>
          <w:szCs w:val="21"/>
        </w:rPr>
      </w:pPr>
      <w:r w:rsidRPr="00416B83">
        <w:rPr>
          <w:rFonts w:ascii="宋体" w:hAnsi="宋体" w:hint="eastAsia"/>
          <w:szCs w:val="21"/>
        </w:rPr>
        <w:t>该课程每周4学时，16周，64学时为课堂授课教学时间。实验实践单独设课。</w:t>
      </w:r>
    </w:p>
    <w:p w14:paraId="44ED8879" w14:textId="77777777" w:rsidR="00951D5F" w:rsidRPr="00416B83" w:rsidRDefault="00951D5F" w:rsidP="005E0BA0">
      <w:pPr>
        <w:spacing w:line="360" w:lineRule="auto"/>
        <w:ind w:firstLineChars="200" w:firstLine="420"/>
        <w:rPr>
          <w:rFonts w:ascii="宋体" w:hAnsi="宋体"/>
          <w:szCs w:val="21"/>
        </w:rPr>
      </w:pPr>
      <w:r w:rsidRPr="00416B83">
        <w:rPr>
          <w:rFonts w:ascii="宋体" w:hAnsi="宋体" w:hint="eastAsia"/>
          <w:szCs w:val="21"/>
        </w:rPr>
        <w:t>建议教学进度如下：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3"/>
        <w:gridCol w:w="1029"/>
      </w:tblGrid>
      <w:tr w:rsidR="00416B83" w:rsidRPr="00416B83" w14:paraId="3227AA39" w14:textId="77777777" w:rsidTr="002905A3">
        <w:trPr>
          <w:jc w:val="center"/>
        </w:trPr>
        <w:tc>
          <w:tcPr>
            <w:tcW w:w="5353" w:type="dxa"/>
          </w:tcPr>
          <w:p w14:paraId="6E0AF60E" w14:textId="77777777" w:rsidR="008F651C" w:rsidRPr="00416B83" w:rsidRDefault="008F651C" w:rsidP="002905A3">
            <w:pPr>
              <w:jc w:val="center"/>
              <w:rPr>
                <w:rFonts w:ascii="宋体"/>
                <w:b/>
                <w:szCs w:val="21"/>
              </w:rPr>
            </w:pPr>
            <w:r w:rsidRPr="00416B83">
              <w:rPr>
                <w:rFonts w:ascii="宋体" w:hAnsi="宋体" w:hint="eastAsia"/>
                <w:b/>
                <w:szCs w:val="21"/>
              </w:rPr>
              <w:t>章节</w:t>
            </w:r>
          </w:p>
        </w:tc>
        <w:tc>
          <w:tcPr>
            <w:tcW w:w="1029" w:type="dxa"/>
          </w:tcPr>
          <w:p w14:paraId="358E60E3" w14:textId="77777777" w:rsidR="008F651C" w:rsidRPr="00416B83" w:rsidRDefault="008F651C" w:rsidP="002905A3">
            <w:pPr>
              <w:jc w:val="center"/>
              <w:rPr>
                <w:rFonts w:ascii="宋体"/>
                <w:b/>
                <w:szCs w:val="21"/>
              </w:rPr>
            </w:pPr>
            <w:r w:rsidRPr="00416B83">
              <w:rPr>
                <w:rFonts w:ascii="宋体" w:hAnsi="宋体" w:hint="eastAsia"/>
                <w:b/>
                <w:szCs w:val="21"/>
              </w:rPr>
              <w:t>学时数</w:t>
            </w:r>
          </w:p>
        </w:tc>
      </w:tr>
      <w:tr w:rsidR="00416B83" w:rsidRPr="00416B83" w14:paraId="6C06ECC8" w14:textId="77777777" w:rsidTr="002905A3">
        <w:trPr>
          <w:jc w:val="center"/>
        </w:trPr>
        <w:tc>
          <w:tcPr>
            <w:tcW w:w="5353" w:type="dxa"/>
          </w:tcPr>
          <w:p w14:paraId="36BA2AAB" w14:textId="77777777" w:rsidR="008F651C" w:rsidRPr="00416B83" w:rsidRDefault="008F651C" w:rsidP="002905A3">
            <w:pPr>
              <w:jc w:val="left"/>
              <w:rPr>
                <w:b/>
                <w:szCs w:val="21"/>
              </w:rPr>
            </w:pPr>
            <w:r w:rsidRPr="00416B83">
              <w:rPr>
                <w:rFonts w:hint="eastAsia"/>
                <w:b/>
                <w:szCs w:val="21"/>
              </w:rPr>
              <w:t>绪论</w:t>
            </w:r>
          </w:p>
        </w:tc>
        <w:tc>
          <w:tcPr>
            <w:tcW w:w="1029" w:type="dxa"/>
          </w:tcPr>
          <w:p w14:paraId="1F03B36C" w14:textId="77777777" w:rsidR="008F651C" w:rsidRPr="00416B83" w:rsidRDefault="008F651C" w:rsidP="002905A3">
            <w:pPr>
              <w:jc w:val="center"/>
              <w:rPr>
                <w:b/>
              </w:rPr>
            </w:pPr>
            <w:r w:rsidRPr="00416B83">
              <w:rPr>
                <w:b/>
              </w:rPr>
              <w:t>2</w:t>
            </w:r>
          </w:p>
        </w:tc>
      </w:tr>
      <w:tr w:rsidR="00416B83" w:rsidRPr="00416B83" w14:paraId="0923B458" w14:textId="77777777" w:rsidTr="002905A3">
        <w:trPr>
          <w:jc w:val="center"/>
        </w:trPr>
        <w:tc>
          <w:tcPr>
            <w:tcW w:w="5353" w:type="dxa"/>
          </w:tcPr>
          <w:p w14:paraId="60B6977C" w14:textId="77777777" w:rsidR="008F651C" w:rsidRPr="00416B83" w:rsidRDefault="008F651C" w:rsidP="002905A3">
            <w:pPr>
              <w:jc w:val="left"/>
              <w:rPr>
                <w:b/>
                <w:szCs w:val="21"/>
              </w:rPr>
            </w:pPr>
            <w:r w:rsidRPr="00416B83">
              <w:rPr>
                <w:rFonts w:hint="eastAsia"/>
                <w:b/>
                <w:szCs w:val="21"/>
              </w:rPr>
              <w:t>第</w:t>
            </w:r>
            <w:r w:rsidRPr="00416B83">
              <w:rPr>
                <w:rFonts w:hint="eastAsia"/>
                <w:b/>
                <w:szCs w:val="21"/>
              </w:rPr>
              <w:t>1</w:t>
            </w:r>
            <w:r w:rsidRPr="00416B83">
              <w:rPr>
                <w:rFonts w:hint="eastAsia"/>
                <w:b/>
                <w:szCs w:val="21"/>
              </w:rPr>
              <w:t>章</w:t>
            </w:r>
            <w:r w:rsidRPr="00416B83">
              <w:rPr>
                <w:rFonts w:hint="eastAsia"/>
                <w:b/>
                <w:szCs w:val="21"/>
              </w:rPr>
              <w:t xml:space="preserve"> </w:t>
            </w:r>
            <w:r w:rsidRPr="00416B83">
              <w:rPr>
                <w:rFonts w:hint="eastAsia"/>
                <w:b/>
                <w:szCs w:val="21"/>
              </w:rPr>
              <w:t>流体流动</w:t>
            </w:r>
            <w:r w:rsidRPr="00416B83">
              <w:rPr>
                <w:rFonts w:hint="eastAsia"/>
                <w:b/>
                <w:szCs w:val="21"/>
              </w:rPr>
              <w:t xml:space="preserve"> </w:t>
            </w:r>
            <w:r w:rsidRPr="00416B83">
              <w:rPr>
                <w:rFonts w:hint="eastAsia"/>
                <w:b/>
                <w:szCs w:val="21"/>
              </w:rPr>
              <w:t>（上册）</w:t>
            </w:r>
          </w:p>
        </w:tc>
        <w:tc>
          <w:tcPr>
            <w:tcW w:w="1029" w:type="dxa"/>
          </w:tcPr>
          <w:p w14:paraId="57DE605D" w14:textId="77777777" w:rsidR="008F651C" w:rsidRPr="00416B83" w:rsidRDefault="008F651C" w:rsidP="002905A3">
            <w:pPr>
              <w:jc w:val="center"/>
              <w:rPr>
                <w:b/>
              </w:rPr>
            </w:pPr>
            <w:r w:rsidRPr="00416B83">
              <w:rPr>
                <w:b/>
              </w:rPr>
              <w:t>8</w:t>
            </w:r>
          </w:p>
        </w:tc>
      </w:tr>
      <w:tr w:rsidR="00416B83" w:rsidRPr="00416B83" w14:paraId="06E558B9" w14:textId="77777777" w:rsidTr="002905A3">
        <w:trPr>
          <w:jc w:val="center"/>
        </w:trPr>
        <w:tc>
          <w:tcPr>
            <w:tcW w:w="5353" w:type="dxa"/>
          </w:tcPr>
          <w:p w14:paraId="39CA3E4E" w14:textId="77777777" w:rsidR="008F651C" w:rsidRPr="00416B83" w:rsidRDefault="008F651C" w:rsidP="002905A3">
            <w:pPr>
              <w:jc w:val="left"/>
              <w:rPr>
                <w:b/>
                <w:szCs w:val="21"/>
              </w:rPr>
            </w:pPr>
            <w:r w:rsidRPr="00416B83">
              <w:rPr>
                <w:rFonts w:hint="eastAsia"/>
                <w:b/>
                <w:szCs w:val="21"/>
              </w:rPr>
              <w:t>第</w:t>
            </w:r>
            <w:r w:rsidRPr="00416B83">
              <w:rPr>
                <w:rFonts w:hint="eastAsia"/>
                <w:b/>
                <w:szCs w:val="21"/>
              </w:rPr>
              <w:t>2</w:t>
            </w:r>
            <w:r w:rsidRPr="00416B83">
              <w:rPr>
                <w:rFonts w:hint="eastAsia"/>
                <w:b/>
                <w:szCs w:val="21"/>
              </w:rPr>
              <w:t>章</w:t>
            </w:r>
            <w:r w:rsidRPr="00416B83">
              <w:rPr>
                <w:rFonts w:hint="eastAsia"/>
                <w:b/>
                <w:szCs w:val="21"/>
              </w:rPr>
              <w:t xml:space="preserve"> </w:t>
            </w:r>
            <w:r w:rsidRPr="00416B83">
              <w:rPr>
                <w:rFonts w:hint="eastAsia"/>
                <w:b/>
                <w:szCs w:val="21"/>
              </w:rPr>
              <w:t>流体输送机械（上册）</w:t>
            </w:r>
          </w:p>
        </w:tc>
        <w:tc>
          <w:tcPr>
            <w:tcW w:w="1029" w:type="dxa"/>
          </w:tcPr>
          <w:p w14:paraId="1EC501DE" w14:textId="77777777" w:rsidR="008F651C" w:rsidRPr="00416B83" w:rsidRDefault="008F651C" w:rsidP="002905A3">
            <w:pPr>
              <w:jc w:val="center"/>
              <w:rPr>
                <w:b/>
              </w:rPr>
            </w:pPr>
            <w:r w:rsidRPr="00416B83">
              <w:rPr>
                <w:b/>
              </w:rPr>
              <w:t>4</w:t>
            </w:r>
          </w:p>
        </w:tc>
      </w:tr>
      <w:tr w:rsidR="00416B83" w:rsidRPr="00416B83" w14:paraId="6AD7EEF5" w14:textId="77777777" w:rsidTr="002905A3">
        <w:trPr>
          <w:jc w:val="center"/>
        </w:trPr>
        <w:tc>
          <w:tcPr>
            <w:tcW w:w="5353" w:type="dxa"/>
          </w:tcPr>
          <w:p w14:paraId="27897817" w14:textId="77777777" w:rsidR="008F651C" w:rsidRPr="00416B83" w:rsidRDefault="008F651C" w:rsidP="002905A3">
            <w:pPr>
              <w:jc w:val="left"/>
              <w:rPr>
                <w:b/>
                <w:szCs w:val="21"/>
              </w:rPr>
            </w:pPr>
            <w:r w:rsidRPr="00416B83">
              <w:rPr>
                <w:rFonts w:hint="eastAsia"/>
                <w:b/>
                <w:szCs w:val="21"/>
              </w:rPr>
              <w:t>第</w:t>
            </w:r>
            <w:r w:rsidRPr="00416B83">
              <w:rPr>
                <w:rFonts w:hint="eastAsia"/>
                <w:b/>
                <w:szCs w:val="21"/>
              </w:rPr>
              <w:t>3</w:t>
            </w:r>
            <w:r w:rsidRPr="00416B83">
              <w:rPr>
                <w:rFonts w:hint="eastAsia"/>
                <w:b/>
                <w:szCs w:val="21"/>
              </w:rPr>
              <w:t>章</w:t>
            </w:r>
            <w:r w:rsidRPr="00416B83">
              <w:rPr>
                <w:rFonts w:hint="eastAsia"/>
                <w:b/>
                <w:szCs w:val="21"/>
              </w:rPr>
              <w:t xml:space="preserve"> </w:t>
            </w:r>
            <w:r w:rsidRPr="00416B83">
              <w:rPr>
                <w:rFonts w:hint="eastAsia"/>
                <w:b/>
                <w:szCs w:val="21"/>
              </w:rPr>
              <w:t>非均相物系分离（上册）</w:t>
            </w:r>
          </w:p>
        </w:tc>
        <w:tc>
          <w:tcPr>
            <w:tcW w:w="1029" w:type="dxa"/>
          </w:tcPr>
          <w:p w14:paraId="5FD0DDC0" w14:textId="77777777" w:rsidR="008F651C" w:rsidRPr="00416B83" w:rsidRDefault="008F651C" w:rsidP="002905A3">
            <w:pPr>
              <w:jc w:val="center"/>
              <w:rPr>
                <w:b/>
              </w:rPr>
            </w:pPr>
            <w:r w:rsidRPr="00416B83">
              <w:rPr>
                <w:b/>
              </w:rPr>
              <w:t>6</w:t>
            </w:r>
          </w:p>
        </w:tc>
      </w:tr>
      <w:tr w:rsidR="00416B83" w:rsidRPr="00416B83" w14:paraId="7AE93FBA" w14:textId="77777777" w:rsidTr="002905A3">
        <w:trPr>
          <w:jc w:val="center"/>
        </w:trPr>
        <w:tc>
          <w:tcPr>
            <w:tcW w:w="5353" w:type="dxa"/>
          </w:tcPr>
          <w:p w14:paraId="78F70F88" w14:textId="77777777" w:rsidR="008F651C" w:rsidRPr="00416B83" w:rsidRDefault="008F651C" w:rsidP="002905A3">
            <w:pPr>
              <w:jc w:val="left"/>
              <w:rPr>
                <w:b/>
                <w:szCs w:val="21"/>
              </w:rPr>
            </w:pPr>
            <w:r w:rsidRPr="00416B83">
              <w:rPr>
                <w:rFonts w:hint="eastAsia"/>
                <w:b/>
                <w:szCs w:val="21"/>
              </w:rPr>
              <w:lastRenderedPageBreak/>
              <w:t>第</w:t>
            </w:r>
            <w:r w:rsidRPr="00416B83">
              <w:rPr>
                <w:rFonts w:hint="eastAsia"/>
                <w:b/>
                <w:szCs w:val="21"/>
              </w:rPr>
              <w:t>4</w:t>
            </w:r>
            <w:r w:rsidRPr="00416B83">
              <w:rPr>
                <w:rFonts w:hint="eastAsia"/>
                <w:b/>
                <w:szCs w:val="21"/>
              </w:rPr>
              <w:t>章</w:t>
            </w:r>
            <w:r w:rsidRPr="00416B83">
              <w:rPr>
                <w:rFonts w:hint="eastAsia"/>
                <w:b/>
                <w:szCs w:val="21"/>
              </w:rPr>
              <w:t xml:space="preserve"> </w:t>
            </w:r>
            <w:r w:rsidRPr="00416B83">
              <w:rPr>
                <w:rFonts w:hint="eastAsia"/>
                <w:b/>
                <w:szCs w:val="21"/>
              </w:rPr>
              <w:t>传热（上册）</w:t>
            </w:r>
          </w:p>
        </w:tc>
        <w:tc>
          <w:tcPr>
            <w:tcW w:w="1029" w:type="dxa"/>
          </w:tcPr>
          <w:p w14:paraId="391BCF37" w14:textId="77777777" w:rsidR="008F651C" w:rsidRPr="00416B83" w:rsidRDefault="008F651C" w:rsidP="002905A3">
            <w:pPr>
              <w:jc w:val="center"/>
              <w:rPr>
                <w:b/>
              </w:rPr>
            </w:pPr>
            <w:r w:rsidRPr="00416B83">
              <w:rPr>
                <w:b/>
              </w:rPr>
              <w:t>8</w:t>
            </w:r>
          </w:p>
        </w:tc>
      </w:tr>
      <w:tr w:rsidR="00416B83" w:rsidRPr="00416B83" w14:paraId="1A2D2370" w14:textId="77777777" w:rsidTr="002905A3">
        <w:trPr>
          <w:trHeight w:val="247"/>
          <w:jc w:val="center"/>
        </w:trPr>
        <w:tc>
          <w:tcPr>
            <w:tcW w:w="5353" w:type="dxa"/>
          </w:tcPr>
          <w:p w14:paraId="613EBF19" w14:textId="77777777" w:rsidR="008F651C" w:rsidRPr="00416B83" w:rsidRDefault="008F651C" w:rsidP="002905A3">
            <w:pPr>
              <w:jc w:val="left"/>
              <w:rPr>
                <w:b/>
                <w:szCs w:val="21"/>
              </w:rPr>
            </w:pPr>
            <w:r w:rsidRPr="00416B83">
              <w:rPr>
                <w:rFonts w:hint="eastAsia"/>
                <w:b/>
                <w:szCs w:val="21"/>
              </w:rPr>
              <w:t>第</w:t>
            </w:r>
            <w:r w:rsidRPr="00416B83">
              <w:rPr>
                <w:rFonts w:hint="eastAsia"/>
                <w:b/>
                <w:szCs w:val="21"/>
              </w:rPr>
              <w:t>5</w:t>
            </w:r>
            <w:r w:rsidRPr="00416B83">
              <w:rPr>
                <w:rFonts w:hint="eastAsia"/>
                <w:b/>
                <w:szCs w:val="21"/>
              </w:rPr>
              <w:t>章</w:t>
            </w:r>
            <w:r w:rsidRPr="00416B83">
              <w:rPr>
                <w:rFonts w:hint="eastAsia"/>
                <w:b/>
                <w:szCs w:val="21"/>
              </w:rPr>
              <w:t xml:space="preserve"> </w:t>
            </w:r>
            <w:r w:rsidRPr="00416B83">
              <w:rPr>
                <w:rFonts w:hint="eastAsia"/>
                <w:b/>
                <w:szCs w:val="21"/>
              </w:rPr>
              <w:t>蒸发（上册）</w:t>
            </w:r>
          </w:p>
        </w:tc>
        <w:tc>
          <w:tcPr>
            <w:tcW w:w="1029" w:type="dxa"/>
          </w:tcPr>
          <w:p w14:paraId="3F361E17" w14:textId="77777777" w:rsidR="008F651C" w:rsidRPr="00416B83" w:rsidRDefault="008F651C" w:rsidP="002905A3">
            <w:pPr>
              <w:jc w:val="center"/>
              <w:rPr>
                <w:b/>
              </w:rPr>
            </w:pPr>
            <w:r w:rsidRPr="00416B83">
              <w:rPr>
                <w:b/>
              </w:rPr>
              <w:t>4</w:t>
            </w:r>
          </w:p>
        </w:tc>
      </w:tr>
      <w:tr w:rsidR="00416B83" w:rsidRPr="00416B83" w14:paraId="55C28EA1" w14:textId="77777777" w:rsidTr="002905A3">
        <w:trPr>
          <w:jc w:val="center"/>
        </w:trPr>
        <w:tc>
          <w:tcPr>
            <w:tcW w:w="5353" w:type="dxa"/>
          </w:tcPr>
          <w:p w14:paraId="50B53350" w14:textId="77777777" w:rsidR="008F651C" w:rsidRPr="00416B83" w:rsidRDefault="008F651C" w:rsidP="002905A3">
            <w:pPr>
              <w:rPr>
                <w:b/>
              </w:rPr>
            </w:pPr>
            <w:r w:rsidRPr="00416B83">
              <w:rPr>
                <w:rFonts w:hint="eastAsia"/>
                <w:b/>
              </w:rPr>
              <w:t>第一章</w:t>
            </w:r>
            <w:r w:rsidRPr="00416B83">
              <w:rPr>
                <w:rFonts w:hint="eastAsia"/>
                <w:b/>
              </w:rPr>
              <w:t xml:space="preserve">  </w:t>
            </w:r>
            <w:r w:rsidRPr="00416B83">
              <w:rPr>
                <w:rFonts w:hint="eastAsia"/>
                <w:b/>
              </w:rPr>
              <w:t>蒸馏</w:t>
            </w:r>
            <w:r w:rsidRPr="00416B83">
              <w:rPr>
                <w:rFonts w:hint="eastAsia"/>
                <w:b/>
                <w:szCs w:val="21"/>
              </w:rPr>
              <w:t>（下册）</w:t>
            </w:r>
          </w:p>
        </w:tc>
        <w:tc>
          <w:tcPr>
            <w:tcW w:w="1029" w:type="dxa"/>
          </w:tcPr>
          <w:p w14:paraId="527E63AC" w14:textId="77777777" w:rsidR="008F651C" w:rsidRPr="00416B83" w:rsidRDefault="008F651C" w:rsidP="002905A3">
            <w:pPr>
              <w:jc w:val="center"/>
              <w:rPr>
                <w:b/>
              </w:rPr>
            </w:pPr>
            <w:r w:rsidRPr="00416B83">
              <w:rPr>
                <w:b/>
              </w:rPr>
              <w:t>8</w:t>
            </w:r>
          </w:p>
        </w:tc>
      </w:tr>
      <w:tr w:rsidR="00416B83" w:rsidRPr="00416B83" w14:paraId="2807B0B4" w14:textId="77777777" w:rsidTr="002905A3">
        <w:trPr>
          <w:jc w:val="center"/>
        </w:trPr>
        <w:tc>
          <w:tcPr>
            <w:tcW w:w="5353" w:type="dxa"/>
          </w:tcPr>
          <w:p w14:paraId="23E6ABD4" w14:textId="77777777" w:rsidR="008F651C" w:rsidRPr="00416B83" w:rsidRDefault="008F651C" w:rsidP="002905A3">
            <w:pPr>
              <w:rPr>
                <w:b/>
              </w:rPr>
            </w:pPr>
            <w:r w:rsidRPr="00416B83">
              <w:rPr>
                <w:rFonts w:hint="eastAsia"/>
                <w:b/>
              </w:rPr>
              <w:t>第二章</w:t>
            </w:r>
            <w:r w:rsidRPr="00416B83">
              <w:rPr>
                <w:rFonts w:hint="eastAsia"/>
                <w:b/>
              </w:rPr>
              <w:t xml:space="preserve">  </w:t>
            </w:r>
            <w:r w:rsidRPr="00416B83">
              <w:rPr>
                <w:rFonts w:hint="eastAsia"/>
                <w:b/>
              </w:rPr>
              <w:t>吸收</w:t>
            </w:r>
            <w:r w:rsidRPr="00416B83">
              <w:rPr>
                <w:rFonts w:hint="eastAsia"/>
                <w:b/>
                <w:szCs w:val="21"/>
              </w:rPr>
              <w:t>（下册）</w:t>
            </w:r>
          </w:p>
        </w:tc>
        <w:tc>
          <w:tcPr>
            <w:tcW w:w="1029" w:type="dxa"/>
          </w:tcPr>
          <w:p w14:paraId="635AA8B9" w14:textId="77777777" w:rsidR="008F651C" w:rsidRPr="00416B83" w:rsidRDefault="008F651C" w:rsidP="002905A3">
            <w:pPr>
              <w:jc w:val="center"/>
              <w:rPr>
                <w:b/>
              </w:rPr>
            </w:pPr>
            <w:r w:rsidRPr="00416B83">
              <w:rPr>
                <w:b/>
              </w:rPr>
              <w:t>6</w:t>
            </w:r>
          </w:p>
        </w:tc>
      </w:tr>
      <w:tr w:rsidR="00416B83" w:rsidRPr="00416B83" w14:paraId="237F2D70" w14:textId="77777777" w:rsidTr="002905A3">
        <w:trPr>
          <w:jc w:val="center"/>
        </w:trPr>
        <w:tc>
          <w:tcPr>
            <w:tcW w:w="5353" w:type="dxa"/>
          </w:tcPr>
          <w:p w14:paraId="4A12A7A8" w14:textId="77777777" w:rsidR="008F651C" w:rsidRPr="00416B83" w:rsidRDefault="008F651C" w:rsidP="002905A3">
            <w:pPr>
              <w:rPr>
                <w:b/>
              </w:rPr>
            </w:pPr>
            <w:r w:rsidRPr="00416B83">
              <w:rPr>
                <w:rFonts w:hint="eastAsia"/>
                <w:b/>
              </w:rPr>
              <w:t>第三章</w:t>
            </w:r>
            <w:r w:rsidRPr="00416B83">
              <w:rPr>
                <w:rFonts w:hint="eastAsia"/>
                <w:b/>
              </w:rPr>
              <w:t xml:space="preserve">  </w:t>
            </w:r>
            <w:r w:rsidRPr="00416B83">
              <w:rPr>
                <w:rFonts w:hint="eastAsia"/>
                <w:b/>
              </w:rPr>
              <w:t>蒸馏和吸收塔设备</w:t>
            </w:r>
            <w:r w:rsidRPr="00416B83">
              <w:rPr>
                <w:rFonts w:hint="eastAsia"/>
                <w:b/>
                <w:szCs w:val="21"/>
              </w:rPr>
              <w:t>（下册）</w:t>
            </w:r>
          </w:p>
        </w:tc>
        <w:tc>
          <w:tcPr>
            <w:tcW w:w="1029" w:type="dxa"/>
          </w:tcPr>
          <w:p w14:paraId="48B6AFB2" w14:textId="77777777" w:rsidR="008F651C" w:rsidRPr="00416B83" w:rsidRDefault="008F651C" w:rsidP="002905A3">
            <w:pPr>
              <w:jc w:val="center"/>
              <w:rPr>
                <w:b/>
              </w:rPr>
            </w:pPr>
            <w:r w:rsidRPr="00416B83">
              <w:rPr>
                <w:b/>
              </w:rPr>
              <w:t>4</w:t>
            </w:r>
          </w:p>
        </w:tc>
      </w:tr>
      <w:tr w:rsidR="00416B83" w:rsidRPr="00416B83" w14:paraId="5233D90E" w14:textId="77777777" w:rsidTr="002905A3">
        <w:trPr>
          <w:jc w:val="center"/>
        </w:trPr>
        <w:tc>
          <w:tcPr>
            <w:tcW w:w="5353" w:type="dxa"/>
          </w:tcPr>
          <w:p w14:paraId="60FED922" w14:textId="77777777" w:rsidR="008F651C" w:rsidRPr="00416B83" w:rsidRDefault="008F651C" w:rsidP="002905A3">
            <w:pPr>
              <w:rPr>
                <w:b/>
              </w:rPr>
            </w:pPr>
            <w:r w:rsidRPr="00416B83">
              <w:rPr>
                <w:rFonts w:hint="eastAsia"/>
                <w:b/>
              </w:rPr>
              <w:t>第四章</w:t>
            </w:r>
            <w:r w:rsidRPr="00416B83">
              <w:rPr>
                <w:rFonts w:hint="eastAsia"/>
                <w:b/>
              </w:rPr>
              <w:t xml:space="preserve">  </w:t>
            </w:r>
            <w:r w:rsidRPr="00416B83">
              <w:rPr>
                <w:rFonts w:hint="eastAsia"/>
                <w:b/>
              </w:rPr>
              <w:t>萃取</w:t>
            </w:r>
            <w:r w:rsidRPr="00416B83">
              <w:rPr>
                <w:rFonts w:hint="eastAsia"/>
                <w:b/>
                <w:szCs w:val="21"/>
              </w:rPr>
              <w:t>（下册）</w:t>
            </w:r>
          </w:p>
        </w:tc>
        <w:tc>
          <w:tcPr>
            <w:tcW w:w="1029" w:type="dxa"/>
          </w:tcPr>
          <w:p w14:paraId="2BDCD714" w14:textId="77777777" w:rsidR="008F651C" w:rsidRPr="00416B83" w:rsidRDefault="008F651C" w:rsidP="002905A3">
            <w:pPr>
              <w:jc w:val="center"/>
              <w:rPr>
                <w:b/>
              </w:rPr>
            </w:pPr>
            <w:r w:rsidRPr="00416B83">
              <w:rPr>
                <w:b/>
              </w:rPr>
              <w:t>4</w:t>
            </w:r>
          </w:p>
        </w:tc>
      </w:tr>
      <w:tr w:rsidR="00416B83" w:rsidRPr="00416B83" w14:paraId="5789FEED" w14:textId="77777777" w:rsidTr="002905A3">
        <w:trPr>
          <w:jc w:val="center"/>
        </w:trPr>
        <w:tc>
          <w:tcPr>
            <w:tcW w:w="5353" w:type="dxa"/>
          </w:tcPr>
          <w:p w14:paraId="2A1AD02B" w14:textId="77777777" w:rsidR="008F651C" w:rsidRPr="00416B83" w:rsidRDefault="008F651C" w:rsidP="002905A3">
            <w:pPr>
              <w:rPr>
                <w:b/>
              </w:rPr>
            </w:pPr>
            <w:r w:rsidRPr="00416B83">
              <w:rPr>
                <w:rFonts w:hint="eastAsia"/>
                <w:b/>
              </w:rPr>
              <w:t>第五章</w:t>
            </w:r>
            <w:r w:rsidRPr="00416B83">
              <w:rPr>
                <w:rFonts w:hint="eastAsia"/>
                <w:b/>
              </w:rPr>
              <w:t xml:space="preserve">  </w:t>
            </w:r>
            <w:r w:rsidRPr="00416B83">
              <w:rPr>
                <w:rFonts w:hint="eastAsia"/>
                <w:b/>
              </w:rPr>
              <w:t>干燥</w:t>
            </w:r>
            <w:r w:rsidRPr="00416B83">
              <w:rPr>
                <w:rFonts w:hint="eastAsia"/>
                <w:b/>
                <w:szCs w:val="21"/>
              </w:rPr>
              <w:t>（下册）</w:t>
            </w:r>
          </w:p>
        </w:tc>
        <w:tc>
          <w:tcPr>
            <w:tcW w:w="1029" w:type="dxa"/>
          </w:tcPr>
          <w:p w14:paraId="61B0D28B" w14:textId="77777777" w:rsidR="008F651C" w:rsidRPr="00416B83" w:rsidRDefault="008F651C" w:rsidP="002905A3">
            <w:pPr>
              <w:jc w:val="center"/>
              <w:rPr>
                <w:b/>
              </w:rPr>
            </w:pPr>
            <w:r w:rsidRPr="00416B83">
              <w:rPr>
                <w:b/>
              </w:rPr>
              <w:t>8</w:t>
            </w:r>
          </w:p>
        </w:tc>
      </w:tr>
      <w:tr w:rsidR="00416B83" w:rsidRPr="00416B83" w14:paraId="2EFFD720" w14:textId="77777777" w:rsidTr="002905A3">
        <w:trPr>
          <w:jc w:val="center"/>
        </w:trPr>
        <w:tc>
          <w:tcPr>
            <w:tcW w:w="5353" w:type="dxa"/>
          </w:tcPr>
          <w:p w14:paraId="6405C188" w14:textId="77777777" w:rsidR="008F651C" w:rsidRPr="00416B83" w:rsidRDefault="008F651C" w:rsidP="002905A3">
            <w:pPr>
              <w:rPr>
                <w:b/>
              </w:rPr>
            </w:pPr>
            <w:r w:rsidRPr="00416B83">
              <w:rPr>
                <w:rFonts w:hint="eastAsia"/>
                <w:b/>
              </w:rPr>
              <w:t>第六章</w:t>
            </w:r>
            <w:r w:rsidRPr="00416B83">
              <w:rPr>
                <w:rFonts w:hint="eastAsia"/>
                <w:b/>
              </w:rPr>
              <w:t xml:space="preserve">  </w:t>
            </w:r>
            <w:r w:rsidRPr="00416B83">
              <w:rPr>
                <w:rFonts w:hint="eastAsia"/>
                <w:b/>
              </w:rPr>
              <w:t>新型分离技术</w:t>
            </w:r>
            <w:r w:rsidRPr="00416B83">
              <w:rPr>
                <w:rFonts w:hint="eastAsia"/>
                <w:b/>
                <w:szCs w:val="21"/>
              </w:rPr>
              <w:t>（下册）</w:t>
            </w:r>
          </w:p>
        </w:tc>
        <w:tc>
          <w:tcPr>
            <w:tcW w:w="1029" w:type="dxa"/>
          </w:tcPr>
          <w:p w14:paraId="4BDE6CC6" w14:textId="77777777" w:rsidR="008F651C" w:rsidRPr="00416B83" w:rsidRDefault="008F651C" w:rsidP="002905A3">
            <w:pPr>
              <w:jc w:val="center"/>
              <w:rPr>
                <w:b/>
              </w:rPr>
            </w:pPr>
            <w:r w:rsidRPr="00416B83">
              <w:rPr>
                <w:b/>
              </w:rPr>
              <w:t>2</w:t>
            </w:r>
          </w:p>
        </w:tc>
      </w:tr>
    </w:tbl>
    <w:p w14:paraId="16B707B6" w14:textId="77777777" w:rsidR="00951D5F" w:rsidRPr="00416B83" w:rsidRDefault="00951D5F" w:rsidP="005E0BA0">
      <w:pPr>
        <w:spacing w:line="360" w:lineRule="auto"/>
        <w:rPr>
          <w:rFonts w:ascii="宋体" w:hint="eastAsia"/>
          <w:b/>
          <w:sz w:val="24"/>
        </w:rPr>
      </w:pPr>
    </w:p>
    <w:p w14:paraId="06AF97B4" w14:textId="77777777" w:rsidR="00951D5F" w:rsidRPr="00416B83" w:rsidRDefault="00951D5F" w:rsidP="005E0BA0">
      <w:pPr>
        <w:spacing w:line="360" w:lineRule="auto"/>
        <w:rPr>
          <w:rFonts w:ascii="宋体"/>
          <w:b/>
          <w:sz w:val="24"/>
        </w:rPr>
      </w:pPr>
      <w:r w:rsidRPr="00416B83">
        <w:rPr>
          <w:rFonts w:ascii="宋体" w:hAnsi="宋体" w:hint="eastAsia"/>
          <w:b/>
          <w:sz w:val="24"/>
        </w:rPr>
        <w:t>七、课内实验内容、要求及学时</w:t>
      </w:r>
    </w:p>
    <w:p w14:paraId="1AB6C15E" w14:textId="5619FC42" w:rsidR="00951D5F" w:rsidRPr="00416B83" w:rsidRDefault="00951D5F" w:rsidP="00FA3A66">
      <w:pPr>
        <w:spacing w:line="360" w:lineRule="auto"/>
        <w:ind w:firstLine="420"/>
        <w:rPr>
          <w:rFonts w:ascii="宋体" w:hAnsi="宋体" w:hint="eastAsia"/>
          <w:szCs w:val="21"/>
        </w:rPr>
      </w:pPr>
      <w:r w:rsidRPr="00416B83">
        <w:rPr>
          <w:rFonts w:ascii="宋体" w:hAnsi="宋体"/>
          <w:szCs w:val="21"/>
        </w:rPr>
        <w:t xml:space="preserve">    </w:t>
      </w:r>
      <w:r w:rsidR="00FA3A66" w:rsidRPr="00416B83">
        <w:rPr>
          <w:rFonts w:ascii="宋体" w:hAnsi="宋体" w:hint="eastAsia"/>
          <w:szCs w:val="21"/>
        </w:rPr>
        <w:t>实验实践单独设课。</w:t>
      </w:r>
    </w:p>
    <w:p w14:paraId="7024FF0C" w14:textId="77777777" w:rsidR="00951D5F" w:rsidRPr="00416B83" w:rsidRDefault="00951D5F" w:rsidP="005E0BA0">
      <w:pPr>
        <w:spacing w:line="360" w:lineRule="auto"/>
        <w:rPr>
          <w:rFonts w:ascii="宋体"/>
          <w:b/>
          <w:szCs w:val="21"/>
        </w:rPr>
      </w:pPr>
      <w:r w:rsidRPr="00416B83">
        <w:rPr>
          <w:rFonts w:ascii="宋体" w:hAnsi="宋体" w:hint="eastAsia"/>
          <w:b/>
          <w:sz w:val="24"/>
        </w:rPr>
        <w:t>八、教学方法与手段</w:t>
      </w:r>
    </w:p>
    <w:p w14:paraId="52E0DFA1" w14:textId="77777777" w:rsidR="00FA3A66" w:rsidRPr="00416B83" w:rsidRDefault="00FA3A66" w:rsidP="00FA3A66">
      <w:pPr>
        <w:spacing w:line="360" w:lineRule="auto"/>
        <w:ind w:firstLine="480"/>
        <w:jc w:val="left"/>
        <w:rPr>
          <w:szCs w:val="21"/>
        </w:rPr>
      </w:pPr>
      <w:r w:rsidRPr="00416B83">
        <w:rPr>
          <w:rFonts w:hint="eastAsia"/>
          <w:szCs w:val="21"/>
        </w:rPr>
        <w:t>本课程具有理论性强、应用性广、计算量大和教学环节多等特点，它由课堂教学、实验教学和课程设计等三个教学环节所组成。教学方法以课堂教学为主（包括课堂讲授、课堂讨论、习题课和大作业）。</w:t>
      </w:r>
    </w:p>
    <w:p w14:paraId="17F01741" w14:textId="77777777" w:rsidR="00FA3A66" w:rsidRPr="00416B83" w:rsidRDefault="00FA3A66" w:rsidP="00FA3A66">
      <w:pPr>
        <w:spacing w:line="360" w:lineRule="auto"/>
        <w:ind w:firstLine="480"/>
        <w:jc w:val="left"/>
        <w:rPr>
          <w:szCs w:val="21"/>
        </w:rPr>
      </w:pPr>
      <w:r w:rsidRPr="00416B83">
        <w:rPr>
          <w:rFonts w:hint="eastAsia"/>
          <w:szCs w:val="21"/>
        </w:rPr>
        <w:t>在教学过程中，可运用模型、实物及多媒体等直观教具和教学手段以提高教学效果。通过食工专业化工原理教学，不断总结归纳经验，在化工原理教学中，注重理论与实践的结合，认识类比归纳式教学对提高学生思维能力、提高教学质量和教学效果的重要性。结合一定的实验、课堂讨论、课程设计和课外作业等，以达到理论联系实际，提高学生分析问题和解决问题和能力。</w:t>
      </w:r>
    </w:p>
    <w:p w14:paraId="56596FA3" w14:textId="77777777" w:rsidR="00951D5F" w:rsidRPr="00416B83" w:rsidRDefault="00951D5F" w:rsidP="005E0BA0">
      <w:pPr>
        <w:spacing w:line="360" w:lineRule="auto"/>
        <w:rPr>
          <w:rFonts w:ascii="宋体"/>
          <w:b/>
          <w:sz w:val="24"/>
        </w:rPr>
      </w:pPr>
    </w:p>
    <w:p w14:paraId="401C98DB" w14:textId="77777777" w:rsidR="00951D5F" w:rsidRPr="00416B83" w:rsidRDefault="00951D5F" w:rsidP="005E0BA0">
      <w:pPr>
        <w:spacing w:line="360" w:lineRule="auto"/>
        <w:rPr>
          <w:rFonts w:ascii="宋体"/>
          <w:szCs w:val="21"/>
        </w:rPr>
      </w:pPr>
      <w:r w:rsidRPr="00416B83">
        <w:rPr>
          <w:rFonts w:ascii="宋体" w:hAnsi="宋体" w:hint="eastAsia"/>
          <w:b/>
          <w:sz w:val="24"/>
        </w:rPr>
        <w:t>九、考核方式及成绩评定</w:t>
      </w:r>
    </w:p>
    <w:p w14:paraId="186856C6" w14:textId="1F6CDB6C" w:rsidR="00FA3A66" w:rsidRPr="00416B83" w:rsidRDefault="00FA3A66" w:rsidP="00FA3A66">
      <w:pPr>
        <w:spacing w:line="360" w:lineRule="auto"/>
        <w:ind w:firstLineChars="200" w:firstLine="422"/>
        <w:rPr>
          <w:rFonts w:ascii="宋体"/>
          <w:szCs w:val="21"/>
        </w:rPr>
      </w:pPr>
      <w:r w:rsidRPr="00416B83">
        <w:rPr>
          <w:rFonts w:ascii="宋体" w:hAnsi="宋体" w:hint="eastAsia"/>
          <w:b/>
          <w:szCs w:val="21"/>
        </w:rPr>
        <w:t>考核方式</w:t>
      </w:r>
      <w:r w:rsidRPr="00416B83">
        <w:rPr>
          <w:rFonts w:ascii="宋体" w:hAnsi="宋体" w:hint="eastAsia"/>
          <w:szCs w:val="21"/>
        </w:rPr>
        <w:t>：</w:t>
      </w:r>
      <w:r w:rsidRPr="00416B83">
        <w:rPr>
          <w:rFonts w:hint="eastAsia"/>
          <w:szCs w:val="21"/>
        </w:rPr>
        <w:t>过程性评价</w:t>
      </w:r>
      <w:r w:rsidRPr="00416B83">
        <w:rPr>
          <w:rFonts w:hint="eastAsia"/>
          <w:szCs w:val="21"/>
        </w:rPr>
        <w:t>+</w:t>
      </w:r>
      <w:r w:rsidRPr="00416B83">
        <w:rPr>
          <w:rFonts w:hint="eastAsia"/>
          <w:szCs w:val="21"/>
        </w:rPr>
        <w:t>期末考试（闭卷）</w:t>
      </w:r>
    </w:p>
    <w:p w14:paraId="75D5A951" w14:textId="42B76626" w:rsidR="00FA3A66" w:rsidRPr="00416B83" w:rsidRDefault="00FA3A66" w:rsidP="00FA3A66">
      <w:pPr>
        <w:spacing w:line="360" w:lineRule="auto"/>
        <w:ind w:firstLineChars="200" w:firstLine="422"/>
        <w:rPr>
          <w:szCs w:val="21"/>
        </w:rPr>
      </w:pPr>
      <w:r w:rsidRPr="00416B83">
        <w:rPr>
          <w:rFonts w:ascii="宋体" w:hAnsi="宋体" w:hint="eastAsia"/>
          <w:b/>
          <w:szCs w:val="21"/>
        </w:rPr>
        <w:t>成绩评定标准</w:t>
      </w:r>
      <w:r w:rsidRPr="00416B83">
        <w:rPr>
          <w:rFonts w:ascii="宋体" w:hAnsi="宋体" w:hint="eastAsia"/>
          <w:szCs w:val="21"/>
        </w:rPr>
        <w:t>：</w:t>
      </w:r>
      <w:r w:rsidRPr="00416B83">
        <w:rPr>
          <w:rFonts w:hint="eastAsia"/>
          <w:szCs w:val="21"/>
        </w:rPr>
        <w:t>过程性评价占</w:t>
      </w:r>
      <w:r w:rsidRPr="00416B83">
        <w:rPr>
          <w:rFonts w:hint="eastAsia"/>
          <w:szCs w:val="21"/>
        </w:rPr>
        <w:t>30%</w:t>
      </w:r>
      <w:r w:rsidRPr="00416B83">
        <w:rPr>
          <w:rFonts w:hint="eastAsia"/>
          <w:szCs w:val="21"/>
        </w:rPr>
        <w:t>，期末考试成绩占总成绩</w:t>
      </w:r>
      <w:r w:rsidRPr="00416B83">
        <w:rPr>
          <w:rFonts w:hint="eastAsia"/>
          <w:szCs w:val="21"/>
        </w:rPr>
        <w:t>70%</w:t>
      </w:r>
      <w:r w:rsidRPr="00416B83">
        <w:rPr>
          <w:rFonts w:hint="eastAsia"/>
          <w:szCs w:val="21"/>
        </w:rPr>
        <w:t>。（成绩评定为百分制）。</w:t>
      </w:r>
    </w:p>
    <w:p w14:paraId="20CD7BE4" w14:textId="0ADE4367" w:rsidR="00FA3A66" w:rsidRPr="00416B83" w:rsidRDefault="00FA3A66" w:rsidP="00FA3A66">
      <w:pPr>
        <w:pStyle w:val="a6"/>
        <w:kinsoku w:val="0"/>
        <w:overflowPunct w:val="0"/>
        <w:spacing w:beforeLines="50" w:before="156" w:after="0" w:line="360" w:lineRule="auto"/>
        <w:ind w:firstLineChars="200" w:firstLine="408"/>
        <w:rPr>
          <w:spacing w:val="-3"/>
        </w:rPr>
      </w:pPr>
      <w:r w:rsidRPr="00416B83">
        <w:rPr>
          <w:spacing w:val="-3"/>
        </w:rPr>
        <w:t>本课程考核环节包括理论教学、</w:t>
      </w:r>
      <w:r w:rsidRPr="00416B83">
        <w:rPr>
          <w:szCs w:val="21"/>
        </w:rPr>
        <w:t>课堂测验、课后作业、学期大</w:t>
      </w:r>
      <w:r w:rsidR="00BD4245" w:rsidRPr="00416B83">
        <w:rPr>
          <w:szCs w:val="21"/>
        </w:rPr>
        <w:t>作业</w:t>
      </w:r>
      <w:r w:rsidRPr="00416B83">
        <w:rPr>
          <w:spacing w:val="-3"/>
        </w:rPr>
        <w:t>等，其中理论教</w:t>
      </w:r>
      <w:r w:rsidR="00BD4245" w:rsidRPr="00416B83">
        <w:rPr>
          <w:spacing w:val="-3"/>
        </w:rPr>
        <w:t>学考核方式是期末闭卷笔试，其它方面进行教学过程性评价。课程考核</w:t>
      </w:r>
      <w:r w:rsidRPr="00416B83">
        <w:rPr>
          <w:spacing w:val="-3"/>
        </w:rPr>
        <w:t>具体要求及评分方法如下：</w:t>
      </w:r>
    </w:p>
    <w:p w14:paraId="0616B039" w14:textId="77777777" w:rsidR="00FA3A66" w:rsidRPr="00416B83" w:rsidRDefault="00FA3A66" w:rsidP="00FA3A66">
      <w:pPr>
        <w:pStyle w:val="a6"/>
        <w:kinsoku w:val="0"/>
        <w:overflowPunct w:val="0"/>
        <w:spacing w:after="0" w:line="360" w:lineRule="auto"/>
        <w:ind w:firstLineChars="200" w:firstLine="410"/>
        <w:rPr>
          <w:spacing w:val="-3"/>
        </w:rPr>
      </w:pPr>
      <w:r w:rsidRPr="00416B83">
        <w:rPr>
          <w:b/>
          <w:spacing w:val="-3"/>
        </w:rPr>
        <w:t>（</w:t>
      </w:r>
      <w:r w:rsidRPr="00416B83">
        <w:rPr>
          <w:b/>
          <w:spacing w:val="-3"/>
        </w:rPr>
        <w:t>1</w:t>
      </w:r>
      <w:r w:rsidRPr="00416B83">
        <w:rPr>
          <w:b/>
          <w:spacing w:val="-3"/>
        </w:rPr>
        <w:t>）、</w:t>
      </w:r>
      <w:r w:rsidRPr="00416B83">
        <w:rPr>
          <w:spacing w:val="-3"/>
        </w:rPr>
        <w:t>理论教学</w:t>
      </w:r>
      <w:r w:rsidRPr="00416B83">
        <w:rPr>
          <w:spacing w:val="-3"/>
        </w:rPr>
        <w:t>70%</w:t>
      </w:r>
      <w:r w:rsidRPr="00416B83">
        <w:rPr>
          <w:spacing w:val="-3"/>
        </w:rPr>
        <w:t>（</w:t>
      </w:r>
      <w:r w:rsidRPr="00416B83">
        <w:rPr>
          <w:szCs w:val="21"/>
        </w:rPr>
        <w:t>70</w:t>
      </w:r>
      <w:r w:rsidRPr="00416B83">
        <w:rPr>
          <w:szCs w:val="21"/>
        </w:rPr>
        <w:t>分</w:t>
      </w:r>
      <w:r w:rsidRPr="00416B83">
        <w:rPr>
          <w:spacing w:val="-3"/>
        </w:rPr>
        <w:t>），期末闭卷考试（笔试）。考试题型为：选择</w:t>
      </w:r>
      <w:r w:rsidRPr="00416B83">
        <w:rPr>
          <w:spacing w:val="-3"/>
        </w:rPr>
        <w:t>20%</w:t>
      </w:r>
      <w:r w:rsidRPr="00416B83">
        <w:rPr>
          <w:spacing w:val="-3"/>
        </w:rPr>
        <w:t>、填空</w:t>
      </w:r>
      <w:r w:rsidRPr="00416B83">
        <w:rPr>
          <w:spacing w:val="-3"/>
        </w:rPr>
        <w:t>30%</w:t>
      </w:r>
      <w:r w:rsidRPr="00416B83">
        <w:rPr>
          <w:spacing w:val="-3"/>
        </w:rPr>
        <w:t>、简答</w:t>
      </w:r>
      <w:r w:rsidRPr="00416B83">
        <w:rPr>
          <w:spacing w:val="-3"/>
        </w:rPr>
        <w:t>10%</w:t>
      </w:r>
      <w:r w:rsidRPr="00416B83">
        <w:rPr>
          <w:spacing w:val="-3"/>
        </w:rPr>
        <w:t>、计算</w:t>
      </w:r>
      <w:r w:rsidRPr="00416B83">
        <w:rPr>
          <w:spacing w:val="-3"/>
        </w:rPr>
        <w:t>40%</w:t>
      </w:r>
      <w:r w:rsidRPr="00416B83">
        <w:rPr>
          <w:spacing w:val="-3"/>
        </w:rPr>
        <w:t>等题型。考试考点分布：根据教学目标及单元操作与食品工程相关性，根据教学目标分配各章节一定的分值。</w:t>
      </w:r>
    </w:p>
    <w:p w14:paraId="2F733EBE" w14:textId="409749B5" w:rsidR="00FA3A66" w:rsidRPr="00416B83" w:rsidRDefault="00FA3A66" w:rsidP="00FA3A66">
      <w:pPr>
        <w:pStyle w:val="a6"/>
        <w:kinsoku w:val="0"/>
        <w:overflowPunct w:val="0"/>
        <w:spacing w:after="0" w:line="360" w:lineRule="auto"/>
        <w:ind w:firstLineChars="200" w:firstLine="410"/>
        <w:rPr>
          <w:spacing w:val="-3"/>
        </w:rPr>
      </w:pPr>
      <w:r w:rsidRPr="00416B83">
        <w:rPr>
          <w:b/>
          <w:spacing w:val="-3"/>
        </w:rPr>
        <w:t>（</w:t>
      </w:r>
      <w:r w:rsidRPr="00416B83">
        <w:rPr>
          <w:b/>
          <w:spacing w:val="-3"/>
        </w:rPr>
        <w:t>2</w:t>
      </w:r>
      <w:r w:rsidRPr="00416B83">
        <w:rPr>
          <w:b/>
          <w:spacing w:val="-3"/>
        </w:rPr>
        <w:t>）、</w:t>
      </w:r>
      <w:r w:rsidRPr="00416B83">
        <w:rPr>
          <w:spacing w:val="-3"/>
        </w:rPr>
        <w:t>过程性评价成绩</w:t>
      </w:r>
      <w:r w:rsidRPr="00416B83">
        <w:rPr>
          <w:spacing w:val="-3"/>
        </w:rPr>
        <w:t>30%</w:t>
      </w:r>
      <w:r w:rsidRPr="00416B83">
        <w:rPr>
          <w:szCs w:val="21"/>
        </w:rPr>
        <w:t>（</w:t>
      </w:r>
      <w:r w:rsidRPr="00416B83">
        <w:rPr>
          <w:szCs w:val="21"/>
        </w:rPr>
        <w:t>30</w:t>
      </w:r>
      <w:r w:rsidRPr="00416B83">
        <w:rPr>
          <w:szCs w:val="21"/>
        </w:rPr>
        <w:t>分）</w:t>
      </w:r>
      <w:r w:rsidRPr="00416B83">
        <w:rPr>
          <w:spacing w:val="-3"/>
        </w:rPr>
        <w:t>，</w:t>
      </w:r>
      <w:r w:rsidR="00A12287" w:rsidRPr="00416B83">
        <w:rPr>
          <w:spacing w:val="-3"/>
        </w:rPr>
        <w:t>按照每学期课堂教学实际情况安排</w:t>
      </w:r>
      <w:r w:rsidR="00A12287" w:rsidRPr="00416B83">
        <w:rPr>
          <w:rFonts w:hint="eastAsia"/>
          <w:spacing w:val="-3"/>
        </w:rPr>
        <w:t>包括</w:t>
      </w:r>
      <w:r w:rsidR="00BD4245" w:rsidRPr="00416B83">
        <w:rPr>
          <w:rFonts w:hint="eastAsia"/>
          <w:spacing w:val="-3"/>
        </w:rPr>
        <w:t>课堂</w:t>
      </w:r>
      <w:r w:rsidRPr="00416B83">
        <w:rPr>
          <w:szCs w:val="21"/>
        </w:rPr>
        <w:t>测验课后作业</w:t>
      </w:r>
      <w:r w:rsidR="00A12287" w:rsidRPr="00416B83">
        <w:rPr>
          <w:rFonts w:hint="eastAsia"/>
          <w:szCs w:val="21"/>
        </w:rPr>
        <w:t>和</w:t>
      </w:r>
      <w:r w:rsidRPr="00416B83">
        <w:rPr>
          <w:szCs w:val="21"/>
        </w:rPr>
        <w:t>学期大</w:t>
      </w:r>
      <w:r w:rsidR="00BD4245" w:rsidRPr="00416B83">
        <w:rPr>
          <w:rFonts w:hint="eastAsia"/>
          <w:szCs w:val="21"/>
        </w:rPr>
        <w:t>作业</w:t>
      </w:r>
      <w:r w:rsidR="00A12287" w:rsidRPr="00416B83">
        <w:rPr>
          <w:rFonts w:hint="eastAsia"/>
          <w:szCs w:val="21"/>
        </w:rPr>
        <w:t>，评价标准如下</w:t>
      </w:r>
      <w:r w:rsidRPr="00416B83">
        <w:rPr>
          <w:szCs w:val="21"/>
        </w:rPr>
        <w:t>。</w:t>
      </w:r>
    </w:p>
    <w:p w14:paraId="733AD62A" w14:textId="08BEFFF4" w:rsidR="00FA3A66" w:rsidRPr="00416B83" w:rsidRDefault="00A12287" w:rsidP="00FA3A66">
      <w:pPr>
        <w:pStyle w:val="a6"/>
        <w:numPr>
          <w:ilvl w:val="0"/>
          <w:numId w:val="1"/>
        </w:numPr>
        <w:kinsoku w:val="0"/>
        <w:overflowPunct w:val="0"/>
        <w:spacing w:after="0" w:line="360" w:lineRule="auto"/>
        <w:ind w:left="0" w:firstLineChars="200" w:firstLine="408"/>
        <w:rPr>
          <w:spacing w:val="-3"/>
        </w:rPr>
      </w:pPr>
      <w:r w:rsidRPr="00416B83">
        <w:rPr>
          <w:rFonts w:hint="eastAsia"/>
          <w:spacing w:val="-3"/>
        </w:rPr>
        <w:t>课堂</w:t>
      </w:r>
      <w:r w:rsidR="00FA3A66" w:rsidRPr="00416B83">
        <w:rPr>
          <w:spacing w:val="-3"/>
        </w:rPr>
        <w:t>测验</w:t>
      </w:r>
      <w:r w:rsidRPr="00416B83">
        <w:rPr>
          <w:spacing w:val="-3"/>
        </w:rPr>
        <w:t>标准</w:t>
      </w:r>
      <w:r w:rsidR="00FA3A66" w:rsidRPr="00416B83">
        <w:rPr>
          <w:spacing w:val="-3"/>
        </w:rPr>
        <w:t>，</w:t>
      </w:r>
      <w:r w:rsidR="00FA3A66" w:rsidRPr="00416B83">
        <w:rPr>
          <w:rFonts w:hint="eastAsia"/>
          <w:spacing w:val="-3"/>
        </w:rPr>
        <w:t>对教学目标</w:t>
      </w:r>
      <w:r w:rsidR="00FA3A66" w:rsidRPr="00416B83">
        <w:rPr>
          <w:rFonts w:hint="eastAsia"/>
          <w:spacing w:val="-3"/>
        </w:rPr>
        <w:t>1</w:t>
      </w:r>
      <w:r w:rsidR="00FA3A66" w:rsidRPr="00416B83">
        <w:rPr>
          <w:rFonts w:hint="eastAsia"/>
          <w:spacing w:val="-3"/>
        </w:rPr>
        <w:t>、</w:t>
      </w:r>
      <w:r w:rsidR="00FA3A66" w:rsidRPr="00416B83">
        <w:rPr>
          <w:rFonts w:hint="eastAsia"/>
          <w:spacing w:val="-3"/>
        </w:rPr>
        <w:t>2</w:t>
      </w:r>
      <w:r w:rsidR="00FA3A66" w:rsidRPr="00416B83">
        <w:rPr>
          <w:rFonts w:hint="eastAsia"/>
          <w:spacing w:val="-3"/>
        </w:rPr>
        <w:t>、</w:t>
      </w:r>
      <w:r w:rsidR="00FA3A66" w:rsidRPr="00416B83">
        <w:rPr>
          <w:rFonts w:hint="eastAsia"/>
          <w:spacing w:val="-3"/>
        </w:rPr>
        <w:t>3</w:t>
      </w:r>
      <w:r w:rsidR="00FA3A66" w:rsidRPr="00416B83">
        <w:rPr>
          <w:rFonts w:hint="eastAsia"/>
          <w:spacing w:val="-3"/>
        </w:rPr>
        <w:t>进行一次初步考核，该项得分，</w:t>
      </w:r>
      <w:r w:rsidR="00FA3A66" w:rsidRPr="00416B83">
        <w:rPr>
          <w:spacing w:val="-3"/>
        </w:rPr>
        <w:t>100×</w:t>
      </w:r>
      <w:r w:rsidR="00FA3A66" w:rsidRPr="00416B83">
        <w:rPr>
          <w:spacing w:val="-3"/>
        </w:rPr>
        <w:t>（学生</w:t>
      </w:r>
      <w:r w:rsidR="00FA3A66" w:rsidRPr="00416B83">
        <w:rPr>
          <w:rFonts w:hint="eastAsia"/>
          <w:spacing w:val="-3"/>
        </w:rPr>
        <w:t>总</w:t>
      </w:r>
      <w:r w:rsidR="00FA3A66" w:rsidRPr="00416B83">
        <w:rPr>
          <w:spacing w:val="-3"/>
        </w:rPr>
        <w:t>得</w:t>
      </w:r>
      <w:r w:rsidR="00FA3A66" w:rsidRPr="00416B83">
        <w:rPr>
          <w:spacing w:val="-3"/>
        </w:rPr>
        <w:lastRenderedPageBreak/>
        <w:t>分）</w:t>
      </w:r>
      <w:r w:rsidR="00FA3A66" w:rsidRPr="00416B83">
        <w:rPr>
          <w:spacing w:val="-3"/>
        </w:rPr>
        <w:t>/</w:t>
      </w:r>
      <w:r w:rsidR="00FA3A66" w:rsidRPr="00416B83">
        <w:rPr>
          <w:spacing w:val="-3"/>
        </w:rPr>
        <w:t>（试题总分）。</w:t>
      </w:r>
    </w:p>
    <w:p w14:paraId="3336EC9D" w14:textId="65B4FE61" w:rsidR="00FA3A66" w:rsidRPr="00416B83" w:rsidRDefault="00FA3A66" w:rsidP="00FA3A66">
      <w:pPr>
        <w:pStyle w:val="a6"/>
        <w:numPr>
          <w:ilvl w:val="0"/>
          <w:numId w:val="1"/>
        </w:numPr>
        <w:kinsoku w:val="0"/>
        <w:overflowPunct w:val="0"/>
        <w:spacing w:after="0" w:line="360" w:lineRule="auto"/>
        <w:ind w:left="0" w:firstLineChars="200" w:firstLine="420"/>
        <w:rPr>
          <w:spacing w:val="-3"/>
        </w:rPr>
      </w:pPr>
      <w:r w:rsidRPr="00416B83">
        <w:rPr>
          <w:szCs w:val="21"/>
        </w:rPr>
        <w:t>课后作业</w:t>
      </w:r>
      <w:r w:rsidR="00A12287" w:rsidRPr="00416B83">
        <w:rPr>
          <w:rFonts w:hint="eastAsia"/>
          <w:szCs w:val="21"/>
        </w:rPr>
        <w:t>标准</w:t>
      </w:r>
      <w:r w:rsidRPr="00416B83">
        <w:rPr>
          <w:spacing w:val="-3"/>
        </w:rPr>
        <w:t>，本课程每章节安排一定量的习题，完成得分根据完成习题成绩总分占满分总分的百分率计分，每小题满分</w:t>
      </w:r>
      <w:r w:rsidRPr="00416B83">
        <w:rPr>
          <w:spacing w:val="-3"/>
        </w:rPr>
        <w:t>10</w:t>
      </w:r>
      <w:r w:rsidRPr="00416B83">
        <w:rPr>
          <w:spacing w:val="-3"/>
        </w:rPr>
        <w:t>分。最后作业得分：</w:t>
      </w:r>
      <w:r w:rsidRPr="00416B83">
        <w:rPr>
          <w:spacing w:val="-3"/>
        </w:rPr>
        <w:t>100*</w:t>
      </w:r>
      <w:r w:rsidRPr="00416B83">
        <w:rPr>
          <w:spacing w:val="-3"/>
        </w:rPr>
        <w:t>（学期学生总得分）</w:t>
      </w:r>
      <w:r w:rsidRPr="00416B83">
        <w:rPr>
          <w:spacing w:val="-3"/>
        </w:rPr>
        <w:t>/</w:t>
      </w:r>
      <w:r w:rsidRPr="00416B83">
        <w:rPr>
          <w:spacing w:val="-3"/>
        </w:rPr>
        <w:t>（学期习题总分）。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4"/>
        <w:gridCol w:w="758"/>
      </w:tblGrid>
      <w:tr w:rsidR="00416B83" w:rsidRPr="00416B83" w14:paraId="10AED0A0" w14:textId="77777777" w:rsidTr="002905A3">
        <w:trPr>
          <w:jc w:val="center"/>
        </w:trPr>
        <w:tc>
          <w:tcPr>
            <w:tcW w:w="4555" w:type="pct"/>
          </w:tcPr>
          <w:p w14:paraId="5D20177A" w14:textId="77777777" w:rsidR="00FA3A66" w:rsidRPr="00416B83" w:rsidRDefault="00FA3A66" w:rsidP="002905A3">
            <w:pPr>
              <w:autoSpaceDE w:val="0"/>
              <w:autoSpaceDN w:val="0"/>
              <w:adjustRightInd w:val="0"/>
              <w:snapToGrid w:val="0"/>
              <w:spacing w:line="360" w:lineRule="auto"/>
              <w:jc w:val="center"/>
              <w:rPr>
                <w:kern w:val="0"/>
                <w:szCs w:val="21"/>
              </w:rPr>
            </w:pPr>
            <w:r w:rsidRPr="00416B83">
              <w:rPr>
                <w:bCs/>
                <w:kern w:val="0"/>
                <w:szCs w:val="21"/>
              </w:rPr>
              <w:t>课后作业</w:t>
            </w:r>
          </w:p>
        </w:tc>
        <w:tc>
          <w:tcPr>
            <w:tcW w:w="445" w:type="pct"/>
          </w:tcPr>
          <w:p w14:paraId="3331985C" w14:textId="77777777" w:rsidR="00FA3A66" w:rsidRPr="00416B83" w:rsidRDefault="00FA3A66" w:rsidP="002905A3">
            <w:pPr>
              <w:autoSpaceDE w:val="0"/>
              <w:autoSpaceDN w:val="0"/>
              <w:adjustRightInd w:val="0"/>
              <w:snapToGrid w:val="0"/>
              <w:spacing w:line="360" w:lineRule="auto"/>
              <w:jc w:val="center"/>
              <w:rPr>
                <w:kern w:val="0"/>
                <w:szCs w:val="21"/>
              </w:rPr>
            </w:pPr>
            <w:r w:rsidRPr="00416B83">
              <w:rPr>
                <w:kern w:val="0"/>
                <w:szCs w:val="21"/>
              </w:rPr>
              <w:t>得分</w:t>
            </w:r>
          </w:p>
        </w:tc>
      </w:tr>
      <w:tr w:rsidR="00416B83" w:rsidRPr="00416B83" w14:paraId="4CC85F1E" w14:textId="77777777" w:rsidTr="002905A3">
        <w:trPr>
          <w:jc w:val="center"/>
        </w:trPr>
        <w:tc>
          <w:tcPr>
            <w:tcW w:w="4555" w:type="pct"/>
          </w:tcPr>
          <w:p w14:paraId="1D863D61" w14:textId="77777777" w:rsidR="00FA3A66" w:rsidRPr="00416B83" w:rsidRDefault="00FA3A66" w:rsidP="002905A3">
            <w:pPr>
              <w:autoSpaceDE w:val="0"/>
              <w:autoSpaceDN w:val="0"/>
              <w:adjustRightInd w:val="0"/>
              <w:snapToGrid w:val="0"/>
              <w:spacing w:line="360" w:lineRule="auto"/>
              <w:rPr>
                <w:kern w:val="0"/>
                <w:szCs w:val="21"/>
              </w:rPr>
            </w:pPr>
            <w:r w:rsidRPr="00416B83">
              <w:rPr>
                <w:kern w:val="0"/>
                <w:szCs w:val="21"/>
              </w:rPr>
              <w:t>严格按要求并及时完成；作业书写规范完整；正确率</w:t>
            </w:r>
            <w:r w:rsidRPr="00416B83">
              <w:rPr>
                <w:kern w:val="0"/>
                <w:szCs w:val="21"/>
              </w:rPr>
              <w:t>100%</w:t>
            </w:r>
            <w:r w:rsidRPr="00416B83">
              <w:rPr>
                <w:kern w:val="0"/>
                <w:szCs w:val="21"/>
              </w:rPr>
              <w:t>，没有抄袭情况</w:t>
            </w:r>
          </w:p>
        </w:tc>
        <w:tc>
          <w:tcPr>
            <w:tcW w:w="445" w:type="pct"/>
          </w:tcPr>
          <w:p w14:paraId="41ED6F01" w14:textId="77777777" w:rsidR="00FA3A66" w:rsidRPr="00416B83" w:rsidRDefault="00FA3A66" w:rsidP="002905A3">
            <w:pPr>
              <w:autoSpaceDE w:val="0"/>
              <w:autoSpaceDN w:val="0"/>
              <w:adjustRightInd w:val="0"/>
              <w:snapToGrid w:val="0"/>
              <w:spacing w:line="360" w:lineRule="auto"/>
              <w:jc w:val="center"/>
              <w:rPr>
                <w:kern w:val="0"/>
                <w:szCs w:val="21"/>
              </w:rPr>
            </w:pPr>
            <w:r w:rsidRPr="00416B83">
              <w:rPr>
                <w:kern w:val="0"/>
                <w:szCs w:val="21"/>
              </w:rPr>
              <w:t>10</w:t>
            </w:r>
            <w:r w:rsidRPr="00416B83">
              <w:rPr>
                <w:kern w:val="0"/>
                <w:szCs w:val="21"/>
              </w:rPr>
              <w:t>分</w:t>
            </w:r>
          </w:p>
        </w:tc>
      </w:tr>
      <w:tr w:rsidR="00416B83" w:rsidRPr="00416B83" w14:paraId="67594BDB" w14:textId="77777777" w:rsidTr="002905A3">
        <w:trPr>
          <w:jc w:val="center"/>
        </w:trPr>
        <w:tc>
          <w:tcPr>
            <w:tcW w:w="4555" w:type="pct"/>
          </w:tcPr>
          <w:p w14:paraId="3DF5CF00" w14:textId="77777777" w:rsidR="00FA3A66" w:rsidRPr="00416B83" w:rsidRDefault="00FA3A66" w:rsidP="002905A3">
            <w:pPr>
              <w:autoSpaceDE w:val="0"/>
              <w:autoSpaceDN w:val="0"/>
              <w:adjustRightInd w:val="0"/>
              <w:snapToGrid w:val="0"/>
              <w:spacing w:line="360" w:lineRule="auto"/>
              <w:rPr>
                <w:kern w:val="0"/>
                <w:szCs w:val="21"/>
              </w:rPr>
            </w:pPr>
            <w:r w:rsidRPr="00416B83">
              <w:rPr>
                <w:kern w:val="0"/>
                <w:szCs w:val="21"/>
              </w:rPr>
              <w:t>按要求及时完成；作业书写较为规范完整；正确率</w:t>
            </w:r>
            <w:r w:rsidRPr="00416B83">
              <w:rPr>
                <w:kern w:val="0"/>
                <w:szCs w:val="21"/>
              </w:rPr>
              <w:t>80%</w:t>
            </w:r>
            <w:r w:rsidRPr="00416B83">
              <w:rPr>
                <w:kern w:val="0"/>
                <w:szCs w:val="21"/>
              </w:rPr>
              <w:t>至</w:t>
            </w:r>
            <w:r w:rsidRPr="00416B83">
              <w:rPr>
                <w:kern w:val="0"/>
                <w:szCs w:val="21"/>
              </w:rPr>
              <w:t>90%</w:t>
            </w:r>
            <w:r w:rsidRPr="00416B83">
              <w:rPr>
                <w:kern w:val="0"/>
                <w:szCs w:val="21"/>
              </w:rPr>
              <w:t>，没有抄袭情况</w:t>
            </w:r>
          </w:p>
        </w:tc>
        <w:tc>
          <w:tcPr>
            <w:tcW w:w="445" w:type="pct"/>
          </w:tcPr>
          <w:p w14:paraId="1A130952" w14:textId="77777777" w:rsidR="00FA3A66" w:rsidRPr="00416B83" w:rsidRDefault="00FA3A66" w:rsidP="002905A3">
            <w:pPr>
              <w:autoSpaceDE w:val="0"/>
              <w:autoSpaceDN w:val="0"/>
              <w:adjustRightInd w:val="0"/>
              <w:snapToGrid w:val="0"/>
              <w:spacing w:line="360" w:lineRule="auto"/>
              <w:jc w:val="center"/>
              <w:rPr>
                <w:kern w:val="0"/>
                <w:szCs w:val="21"/>
              </w:rPr>
            </w:pPr>
            <w:r w:rsidRPr="00416B83">
              <w:rPr>
                <w:kern w:val="0"/>
                <w:szCs w:val="21"/>
              </w:rPr>
              <w:t>8-9</w:t>
            </w:r>
            <w:r w:rsidRPr="00416B83">
              <w:rPr>
                <w:kern w:val="0"/>
                <w:szCs w:val="21"/>
              </w:rPr>
              <w:t>分</w:t>
            </w:r>
          </w:p>
        </w:tc>
      </w:tr>
      <w:tr w:rsidR="00416B83" w:rsidRPr="00416B83" w14:paraId="0AE4C0E3" w14:textId="77777777" w:rsidTr="002905A3">
        <w:trPr>
          <w:jc w:val="center"/>
        </w:trPr>
        <w:tc>
          <w:tcPr>
            <w:tcW w:w="4555" w:type="pct"/>
          </w:tcPr>
          <w:p w14:paraId="67BFEBD2" w14:textId="77777777" w:rsidR="00FA3A66" w:rsidRPr="00416B83" w:rsidRDefault="00FA3A66" w:rsidP="002905A3">
            <w:pPr>
              <w:autoSpaceDE w:val="0"/>
              <w:autoSpaceDN w:val="0"/>
              <w:adjustRightInd w:val="0"/>
              <w:snapToGrid w:val="0"/>
              <w:spacing w:line="360" w:lineRule="auto"/>
              <w:rPr>
                <w:kern w:val="0"/>
                <w:szCs w:val="21"/>
              </w:rPr>
            </w:pPr>
            <w:r w:rsidRPr="00416B83">
              <w:rPr>
                <w:kern w:val="0"/>
                <w:szCs w:val="21"/>
              </w:rPr>
              <w:t>基本按要求完成；作业书写规范及完整一般，正确率</w:t>
            </w:r>
            <w:r w:rsidRPr="00416B83">
              <w:rPr>
                <w:kern w:val="0"/>
                <w:szCs w:val="21"/>
              </w:rPr>
              <w:t>70%</w:t>
            </w:r>
            <w:r w:rsidRPr="00416B83">
              <w:rPr>
                <w:kern w:val="0"/>
                <w:szCs w:val="21"/>
              </w:rPr>
              <w:t>至</w:t>
            </w:r>
            <w:r w:rsidRPr="00416B83">
              <w:rPr>
                <w:kern w:val="0"/>
                <w:szCs w:val="21"/>
              </w:rPr>
              <w:t>80%</w:t>
            </w:r>
            <w:r w:rsidRPr="00416B83">
              <w:rPr>
                <w:kern w:val="0"/>
                <w:szCs w:val="21"/>
              </w:rPr>
              <w:t>，没有抄袭情况</w:t>
            </w:r>
          </w:p>
        </w:tc>
        <w:tc>
          <w:tcPr>
            <w:tcW w:w="445" w:type="pct"/>
          </w:tcPr>
          <w:p w14:paraId="48C6BA45" w14:textId="77777777" w:rsidR="00FA3A66" w:rsidRPr="00416B83" w:rsidRDefault="00FA3A66" w:rsidP="002905A3">
            <w:pPr>
              <w:autoSpaceDE w:val="0"/>
              <w:autoSpaceDN w:val="0"/>
              <w:adjustRightInd w:val="0"/>
              <w:snapToGrid w:val="0"/>
              <w:spacing w:line="360" w:lineRule="auto"/>
              <w:jc w:val="center"/>
              <w:rPr>
                <w:kern w:val="0"/>
                <w:szCs w:val="21"/>
              </w:rPr>
            </w:pPr>
            <w:r w:rsidRPr="00416B83">
              <w:rPr>
                <w:kern w:val="0"/>
                <w:szCs w:val="21"/>
              </w:rPr>
              <w:t>6-7</w:t>
            </w:r>
            <w:r w:rsidRPr="00416B83">
              <w:rPr>
                <w:kern w:val="0"/>
                <w:szCs w:val="21"/>
              </w:rPr>
              <w:t>分</w:t>
            </w:r>
          </w:p>
        </w:tc>
      </w:tr>
      <w:tr w:rsidR="00416B83" w:rsidRPr="00416B83" w14:paraId="7115D4A7" w14:textId="77777777" w:rsidTr="002905A3">
        <w:trPr>
          <w:jc w:val="center"/>
        </w:trPr>
        <w:tc>
          <w:tcPr>
            <w:tcW w:w="4555" w:type="pct"/>
          </w:tcPr>
          <w:p w14:paraId="04C87373" w14:textId="77777777" w:rsidR="00FA3A66" w:rsidRPr="00416B83" w:rsidRDefault="00FA3A66" w:rsidP="002905A3">
            <w:pPr>
              <w:autoSpaceDE w:val="0"/>
              <w:autoSpaceDN w:val="0"/>
              <w:adjustRightInd w:val="0"/>
              <w:snapToGrid w:val="0"/>
              <w:spacing w:line="360" w:lineRule="auto"/>
              <w:rPr>
                <w:kern w:val="0"/>
                <w:szCs w:val="21"/>
              </w:rPr>
            </w:pPr>
            <w:r w:rsidRPr="00416B83">
              <w:rPr>
                <w:kern w:val="0"/>
                <w:szCs w:val="21"/>
              </w:rPr>
              <w:t>不能按照作业要求，未及时上交，但改正及时，态度端正；作业规范完整性一般，没有抄袭情况</w:t>
            </w:r>
          </w:p>
        </w:tc>
        <w:tc>
          <w:tcPr>
            <w:tcW w:w="445" w:type="pct"/>
          </w:tcPr>
          <w:p w14:paraId="1901B1FC" w14:textId="77777777" w:rsidR="00FA3A66" w:rsidRPr="00416B83" w:rsidRDefault="00FA3A66" w:rsidP="002905A3">
            <w:pPr>
              <w:autoSpaceDE w:val="0"/>
              <w:autoSpaceDN w:val="0"/>
              <w:adjustRightInd w:val="0"/>
              <w:snapToGrid w:val="0"/>
              <w:spacing w:line="360" w:lineRule="auto"/>
              <w:jc w:val="center"/>
              <w:rPr>
                <w:kern w:val="0"/>
                <w:szCs w:val="21"/>
              </w:rPr>
            </w:pPr>
            <w:r w:rsidRPr="00416B83">
              <w:rPr>
                <w:kern w:val="0"/>
                <w:szCs w:val="21"/>
              </w:rPr>
              <w:t>3-5</w:t>
            </w:r>
            <w:r w:rsidRPr="00416B83">
              <w:rPr>
                <w:kern w:val="0"/>
                <w:szCs w:val="21"/>
              </w:rPr>
              <w:t>分</w:t>
            </w:r>
          </w:p>
        </w:tc>
      </w:tr>
      <w:tr w:rsidR="00416B83" w:rsidRPr="00416B83" w14:paraId="41DE4CCE" w14:textId="77777777" w:rsidTr="002905A3">
        <w:trPr>
          <w:jc w:val="center"/>
        </w:trPr>
        <w:tc>
          <w:tcPr>
            <w:tcW w:w="4555" w:type="pct"/>
          </w:tcPr>
          <w:p w14:paraId="6D8C0F24" w14:textId="77777777" w:rsidR="00FA3A66" w:rsidRPr="00416B83" w:rsidRDefault="00FA3A66" w:rsidP="002905A3">
            <w:pPr>
              <w:autoSpaceDE w:val="0"/>
              <w:autoSpaceDN w:val="0"/>
              <w:adjustRightInd w:val="0"/>
              <w:snapToGrid w:val="0"/>
              <w:spacing w:line="360" w:lineRule="auto"/>
              <w:rPr>
                <w:kern w:val="0"/>
                <w:szCs w:val="21"/>
              </w:rPr>
            </w:pPr>
            <w:r w:rsidRPr="00416B83">
              <w:rPr>
                <w:kern w:val="0"/>
                <w:szCs w:val="21"/>
              </w:rPr>
              <w:t>不能按照作业要求，未及时完成，作业规范完整性一般，老师指出后仍不改进或不上交作业情况。有抄袭情况</w:t>
            </w:r>
            <w:r w:rsidRPr="00416B83">
              <w:rPr>
                <w:rFonts w:hint="eastAsia"/>
                <w:kern w:val="0"/>
                <w:szCs w:val="21"/>
              </w:rPr>
              <w:t>为</w:t>
            </w:r>
            <w:r w:rsidRPr="00416B83">
              <w:rPr>
                <w:rFonts w:hint="eastAsia"/>
                <w:kern w:val="0"/>
                <w:szCs w:val="21"/>
              </w:rPr>
              <w:t>0</w:t>
            </w:r>
            <w:r w:rsidRPr="00416B83">
              <w:rPr>
                <w:rFonts w:hint="eastAsia"/>
                <w:kern w:val="0"/>
                <w:szCs w:val="21"/>
              </w:rPr>
              <w:t>分。</w:t>
            </w:r>
          </w:p>
        </w:tc>
        <w:tc>
          <w:tcPr>
            <w:tcW w:w="445" w:type="pct"/>
          </w:tcPr>
          <w:p w14:paraId="312DB750" w14:textId="77777777" w:rsidR="00FA3A66" w:rsidRPr="00416B83" w:rsidRDefault="00FA3A66" w:rsidP="002905A3">
            <w:pPr>
              <w:autoSpaceDE w:val="0"/>
              <w:autoSpaceDN w:val="0"/>
              <w:adjustRightInd w:val="0"/>
              <w:snapToGrid w:val="0"/>
              <w:spacing w:line="360" w:lineRule="auto"/>
              <w:jc w:val="center"/>
              <w:rPr>
                <w:kern w:val="0"/>
                <w:szCs w:val="21"/>
              </w:rPr>
            </w:pPr>
            <w:r w:rsidRPr="00416B83">
              <w:rPr>
                <w:kern w:val="0"/>
                <w:szCs w:val="21"/>
              </w:rPr>
              <w:t>0-2</w:t>
            </w:r>
            <w:r w:rsidRPr="00416B83">
              <w:rPr>
                <w:kern w:val="0"/>
                <w:szCs w:val="21"/>
              </w:rPr>
              <w:t>分</w:t>
            </w:r>
          </w:p>
        </w:tc>
      </w:tr>
    </w:tbl>
    <w:p w14:paraId="08356563" w14:textId="03DA18F9" w:rsidR="00FA3A66" w:rsidRPr="00416B83" w:rsidRDefault="00FA3A66" w:rsidP="00FA3A66">
      <w:pPr>
        <w:pStyle w:val="a6"/>
        <w:numPr>
          <w:ilvl w:val="0"/>
          <w:numId w:val="1"/>
        </w:numPr>
        <w:kinsoku w:val="0"/>
        <w:overflowPunct w:val="0"/>
        <w:spacing w:after="0" w:line="360" w:lineRule="auto"/>
        <w:ind w:left="0" w:firstLineChars="200" w:firstLine="420"/>
        <w:rPr>
          <w:spacing w:val="-3"/>
        </w:rPr>
      </w:pPr>
      <w:r w:rsidRPr="00416B83">
        <w:rPr>
          <w:szCs w:val="21"/>
        </w:rPr>
        <w:t>学期大</w:t>
      </w:r>
      <w:r w:rsidRPr="00416B83">
        <w:rPr>
          <w:rFonts w:hint="eastAsia"/>
          <w:szCs w:val="21"/>
        </w:rPr>
        <w:t>作业</w:t>
      </w:r>
      <w:r w:rsidR="00A12287" w:rsidRPr="00416B83">
        <w:rPr>
          <w:rFonts w:hint="eastAsia"/>
          <w:szCs w:val="21"/>
        </w:rPr>
        <w:t>标准</w:t>
      </w:r>
      <w:r w:rsidRPr="00416B83">
        <w:rPr>
          <w:spacing w:val="-3"/>
        </w:rPr>
        <w:t>，本课程安排</w:t>
      </w:r>
      <w:r w:rsidRPr="00416B83">
        <w:rPr>
          <w:spacing w:val="-3"/>
        </w:rPr>
        <w:t>1</w:t>
      </w:r>
      <w:r w:rsidRPr="00416B83">
        <w:rPr>
          <w:spacing w:val="-3"/>
        </w:rPr>
        <w:t>次学期大论文作业，每</w:t>
      </w:r>
      <w:r w:rsidRPr="00416B83">
        <w:rPr>
          <w:rFonts w:hint="eastAsia"/>
          <w:spacing w:val="-3"/>
        </w:rPr>
        <w:t>人自</w:t>
      </w:r>
      <w:r w:rsidRPr="00416B83">
        <w:rPr>
          <w:spacing w:val="-3"/>
        </w:rPr>
        <w:t>定</w:t>
      </w:r>
      <w:r w:rsidRPr="00416B83">
        <w:rPr>
          <w:spacing w:val="-3"/>
        </w:rPr>
        <w:t>1</w:t>
      </w:r>
      <w:r w:rsidRPr="00416B83">
        <w:rPr>
          <w:spacing w:val="-3"/>
        </w:rPr>
        <w:t>个大作业主题，规定第</w:t>
      </w:r>
      <w:r w:rsidRPr="00416B83">
        <w:rPr>
          <w:spacing w:val="-3"/>
        </w:rPr>
        <w:t>15</w:t>
      </w:r>
      <w:r w:rsidRPr="00416B83">
        <w:rPr>
          <w:spacing w:val="-3"/>
        </w:rPr>
        <w:t>周上交大作业，教师第</w:t>
      </w:r>
      <w:r w:rsidRPr="00416B83">
        <w:rPr>
          <w:spacing w:val="-3"/>
        </w:rPr>
        <w:t>16</w:t>
      </w:r>
      <w:r w:rsidRPr="00416B83">
        <w:rPr>
          <w:spacing w:val="-3"/>
        </w:rPr>
        <w:t>周进行评分，满分</w:t>
      </w:r>
      <w:r w:rsidRPr="00416B83">
        <w:rPr>
          <w:spacing w:val="-3"/>
        </w:rPr>
        <w:t>100</w:t>
      </w:r>
      <w:r w:rsidRPr="00416B83">
        <w:rPr>
          <w:spacing w:val="-3"/>
        </w:rPr>
        <w:t>分。要求就食品加工过程中的某个单元操作</w:t>
      </w:r>
      <w:r w:rsidRPr="00416B83">
        <w:rPr>
          <w:rFonts w:hint="eastAsia"/>
          <w:spacing w:val="-3"/>
        </w:rPr>
        <w:t>或相关设备</w:t>
      </w:r>
      <w:r w:rsidRPr="00416B83">
        <w:rPr>
          <w:spacing w:val="-3"/>
        </w:rPr>
        <w:t>进行分析，通过文献和实际调研、学习，提出该单元操作</w:t>
      </w:r>
      <w:r w:rsidRPr="00416B83">
        <w:rPr>
          <w:rFonts w:hint="eastAsia"/>
          <w:spacing w:val="-3"/>
        </w:rPr>
        <w:t>或设备</w:t>
      </w:r>
      <w:r w:rsidRPr="00416B83">
        <w:rPr>
          <w:spacing w:val="-3"/>
        </w:rPr>
        <w:t>的基本原理、公式、设计方法和在食品中的典型应用要求。</w:t>
      </w:r>
      <w:r w:rsidRPr="00416B83">
        <w:rPr>
          <w:rFonts w:hint="eastAsia"/>
          <w:spacing w:val="-3"/>
        </w:rPr>
        <w:t>具体考虑</w:t>
      </w:r>
      <w:r w:rsidRPr="00416B83">
        <w:rPr>
          <w:spacing w:val="-3"/>
        </w:rPr>
        <w:t>食品加工过程中的某个单元操作</w:t>
      </w:r>
      <w:r w:rsidRPr="00416B83">
        <w:rPr>
          <w:rFonts w:hint="eastAsia"/>
          <w:spacing w:val="-3"/>
        </w:rPr>
        <w:t>或设备：</w:t>
      </w:r>
      <w:r w:rsidRPr="00416B83">
        <w:rPr>
          <w:rFonts w:ascii="宋体" w:hAnsi="宋体" w:cs="宋体" w:hint="eastAsia"/>
          <w:kern w:val="0"/>
          <w:szCs w:val="21"/>
        </w:rPr>
        <w:t>（1）能够将基础专业知识用于该</w:t>
      </w:r>
      <w:r w:rsidRPr="00416B83">
        <w:rPr>
          <w:spacing w:val="-3"/>
        </w:rPr>
        <w:t>单元操作</w:t>
      </w:r>
      <w:r w:rsidRPr="00416B83">
        <w:rPr>
          <w:rFonts w:hint="eastAsia"/>
          <w:spacing w:val="-3"/>
        </w:rPr>
        <w:t>或设备；</w:t>
      </w:r>
      <w:r w:rsidRPr="00416B83">
        <w:rPr>
          <w:rFonts w:ascii="宋体" w:hAnsi="宋体" w:cs="宋体" w:hint="eastAsia"/>
          <w:kern w:val="0"/>
          <w:szCs w:val="21"/>
        </w:rPr>
        <w:t>（2）能够识别、表达并通过文献研究分析其中的食品加工技术、食品营养与健康、食品质量与安全等问题；（3）能够说明设计方法，并能够在设计环节中体现创新意识，考虑社会、健康、安全、法律、文化及环境等因素。</w:t>
      </w:r>
    </w:p>
    <w:p w14:paraId="037F45AF" w14:textId="77777777" w:rsidR="00FA3A66" w:rsidRPr="00416B83" w:rsidRDefault="00FA3A66" w:rsidP="00FA3A66">
      <w:pPr>
        <w:adjustRightInd w:val="0"/>
        <w:snapToGrid w:val="0"/>
        <w:spacing w:line="360" w:lineRule="auto"/>
        <w:ind w:firstLineChars="200" w:firstLine="420"/>
        <w:jc w:val="left"/>
        <w:rPr>
          <w:szCs w:val="21"/>
        </w:rPr>
      </w:pPr>
      <w:r w:rsidRPr="00416B83">
        <w:rPr>
          <w:rFonts w:hAnsi="宋体"/>
          <w:szCs w:val="21"/>
        </w:rPr>
        <w:t>按百分制评分：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7"/>
        <w:gridCol w:w="1735"/>
      </w:tblGrid>
      <w:tr w:rsidR="00416B83" w:rsidRPr="00416B83" w14:paraId="332BA639" w14:textId="77777777" w:rsidTr="002905A3">
        <w:trPr>
          <w:trHeight w:val="269"/>
          <w:jc w:val="center"/>
        </w:trPr>
        <w:tc>
          <w:tcPr>
            <w:tcW w:w="3982" w:type="pct"/>
          </w:tcPr>
          <w:p w14:paraId="44A0FF53" w14:textId="77777777" w:rsidR="00FA3A66" w:rsidRPr="00416B83" w:rsidRDefault="00FA3A66" w:rsidP="002905A3">
            <w:pPr>
              <w:adjustRightInd w:val="0"/>
              <w:snapToGrid w:val="0"/>
              <w:spacing w:line="360" w:lineRule="auto"/>
              <w:rPr>
                <w:szCs w:val="21"/>
              </w:rPr>
            </w:pPr>
            <w:r w:rsidRPr="00416B83">
              <w:rPr>
                <w:rFonts w:hAnsi="宋体"/>
                <w:szCs w:val="21"/>
              </w:rPr>
              <w:t>选题意义大；技术先进，可行性强；</w:t>
            </w:r>
            <w:r w:rsidRPr="00416B83">
              <w:rPr>
                <w:szCs w:val="21"/>
              </w:rPr>
              <w:t>论文</w:t>
            </w:r>
            <w:r w:rsidRPr="00416B83">
              <w:rPr>
                <w:rFonts w:hAnsi="宋体"/>
                <w:szCs w:val="21"/>
              </w:rPr>
              <w:t>内容完整；</w:t>
            </w:r>
            <w:r w:rsidRPr="00416B83">
              <w:rPr>
                <w:szCs w:val="21"/>
              </w:rPr>
              <w:t>论文</w:t>
            </w:r>
            <w:r w:rsidRPr="00416B83">
              <w:rPr>
                <w:rFonts w:hAnsi="宋体"/>
                <w:szCs w:val="21"/>
              </w:rPr>
              <w:t>制作质量高；表述清晰，逻辑性强；</w:t>
            </w:r>
            <w:r w:rsidRPr="00416B83">
              <w:rPr>
                <w:kern w:val="0"/>
                <w:szCs w:val="21"/>
              </w:rPr>
              <w:t>体现创新意识</w:t>
            </w:r>
            <w:r w:rsidRPr="00416B83">
              <w:rPr>
                <w:kern w:val="0"/>
                <w:szCs w:val="21"/>
              </w:rPr>
              <w:t>.</w:t>
            </w:r>
          </w:p>
        </w:tc>
        <w:tc>
          <w:tcPr>
            <w:tcW w:w="1018" w:type="pct"/>
          </w:tcPr>
          <w:p w14:paraId="6F6FE832" w14:textId="77777777" w:rsidR="00FA3A66" w:rsidRPr="00416B83" w:rsidRDefault="00FA3A66" w:rsidP="002905A3">
            <w:pPr>
              <w:adjustRightInd w:val="0"/>
              <w:snapToGrid w:val="0"/>
              <w:spacing w:line="360" w:lineRule="auto"/>
              <w:jc w:val="center"/>
              <w:rPr>
                <w:szCs w:val="21"/>
              </w:rPr>
            </w:pPr>
            <w:r w:rsidRPr="00416B83">
              <w:rPr>
                <w:szCs w:val="21"/>
              </w:rPr>
              <w:t>80-100</w:t>
            </w:r>
            <w:r w:rsidRPr="00416B83">
              <w:rPr>
                <w:rFonts w:hAnsi="宋体"/>
                <w:szCs w:val="21"/>
              </w:rPr>
              <w:t>分</w:t>
            </w:r>
          </w:p>
        </w:tc>
      </w:tr>
      <w:tr w:rsidR="00416B83" w:rsidRPr="00416B83" w14:paraId="4625F83B" w14:textId="77777777" w:rsidTr="002905A3">
        <w:trPr>
          <w:trHeight w:val="269"/>
          <w:jc w:val="center"/>
        </w:trPr>
        <w:tc>
          <w:tcPr>
            <w:tcW w:w="3982" w:type="pct"/>
          </w:tcPr>
          <w:p w14:paraId="2C94AD74" w14:textId="77777777" w:rsidR="00FA3A66" w:rsidRPr="00416B83" w:rsidRDefault="00FA3A66" w:rsidP="002905A3">
            <w:pPr>
              <w:adjustRightInd w:val="0"/>
              <w:snapToGrid w:val="0"/>
              <w:spacing w:line="360" w:lineRule="auto"/>
              <w:rPr>
                <w:szCs w:val="21"/>
              </w:rPr>
            </w:pPr>
            <w:r w:rsidRPr="00416B83">
              <w:rPr>
                <w:rFonts w:hAnsi="宋体"/>
                <w:szCs w:val="21"/>
              </w:rPr>
              <w:t>选题意义大；技术较先进，可行性较强；</w:t>
            </w:r>
            <w:r w:rsidRPr="00416B83">
              <w:rPr>
                <w:szCs w:val="21"/>
              </w:rPr>
              <w:t>论文</w:t>
            </w:r>
            <w:r w:rsidRPr="00416B83">
              <w:rPr>
                <w:rFonts w:hAnsi="宋体"/>
                <w:szCs w:val="21"/>
              </w:rPr>
              <w:t>内容完整；</w:t>
            </w:r>
            <w:r w:rsidRPr="00416B83">
              <w:rPr>
                <w:szCs w:val="21"/>
              </w:rPr>
              <w:t>论文</w:t>
            </w:r>
            <w:r w:rsidRPr="00416B83">
              <w:rPr>
                <w:rFonts w:hAnsi="宋体"/>
                <w:szCs w:val="21"/>
              </w:rPr>
              <w:t>制作质量较高；表述较清晰，逻辑性强。</w:t>
            </w:r>
            <w:r w:rsidRPr="00416B83">
              <w:rPr>
                <w:szCs w:val="21"/>
              </w:rPr>
              <w:t xml:space="preserve"> </w:t>
            </w:r>
          </w:p>
        </w:tc>
        <w:tc>
          <w:tcPr>
            <w:tcW w:w="1018" w:type="pct"/>
          </w:tcPr>
          <w:p w14:paraId="5ECEFF53" w14:textId="77777777" w:rsidR="00FA3A66" w:rsidRPr="00416B83" w:rsidRDefault="00FA3A66" w:rsidP="002905A3">
            <w:pPr>
              <w:adjustRightInd w:val="0"/>
              <w:snapToGrid w:val="0"/>
              <w:spacing w:line="360" w:lineRule="auto"/>
              <w:jc w:val="center"/>
              <w:rPr>
                <w:szCs w:val="21"/>
              </w:rPr>
            </w:pPr>
            <w:r w:rsidRPr="00416B83">
              <w:rPr>
                <w:szCs w:val="21"/>
              </w:rPr>
              <w:t>60-80</w:t>
            </w:r>
            <w:r w:rsidRPr="00416B83">
              <w:rPr>
                <w:rFonts w:hAnsi="宋体"/>
                <w:szCs w:val="21"/>
              </w:rPr>
              <w:t>分</w:t>
            </w:r>
          </w:p>
        </w:tc>
      </w:tr>
      <w:tr w:rsidR="00416B83" w:rsidRPr="00416B83" w14:paraId="02224AFB" w14:textId="77777777" w:rsidTr="002905A3">
        <w:trPr>
          <w:trHeight w:val="269"/>
          <w:jc w:val="center"/>
        </w:trPr>
        <w:tc>
          <w:tcPr>
            <w:tcW w:w="3982" w:type="pct"/>
          </w:tcPr>
          <w:p w14:paraId="39B0CA8C" w14:textId="77777777" w:rsidR="00FA3A66" w:rsidRPr="00416B83" w:rsidRDefault="00FA3A66" w:rsidP="002905A3">
            <w:pPr>
              <w:adjustRightInd w:val="0"/>
              <w:snapToGrid w:val="0"/>
              <w:spacing w:line="360" w:lineRule="auto"/>
              <w:rPr>
                <w:szCs w:val="21"/>
              </w:rPr>
            </w:pPr>
            <w:r w:rsidRPr="00416B83">
              <w:rPr>
                <w:rFonts w:hAnsi="宋体"/>
                <w:szCs w:val="21"/>
              </w:rPr>
              <w:t>选题意义大；技术较先进，有一定可行性；</w:t>
            </w:r>
            <w:r w:rsidRPr="00416B83">
              <w:rPr>
                <w:szCs w:val="21"/>
              </w:rPr>
              <w:t>论文</w:t>
            </w:r>
            <w:r w:rsidRPr="00416B83">
              <w:rPr>
                <w:rFonts w:hAnsi="宋体"/>
                <w:szCs w:val="21"/>
              </w:rPr>
              <w:t>内容基本完整；表述较清晰，逻辑性好。</w:t>
            </w:r>
          </w:p>
        </w:tc>
        <w:tc>
          <w:tcPr>
            <w:tcW w:w="1018" w:type="pct"/>
          </w:tcPr>
          <w:p w14:paraId="4E5731E7" w14:textId="77777777" w:rsidR="00FA3A66" w:rsidRPr="00416B83" w:rsidRDefault="00FA3A66" w:rsidP="002905A3">
            <w:pPr>
              <w:adjustRightInd w:val="0"/>
              <w:snapToGrid w:val="0"/>
              <w:spacing w:line="360" w:lineRule="auto"/>
              <w:jc w:val="center"/>
              <w:rPr>
                <w:szCs w:val="21"/>
              </w:rPr>
            </w:pPr>
            <w:r w:rsidRPr="00416B83">
              <w:rPr>
                <w:szCs w:val="21"/>
              </w:rPr>
              <w:t>40-60</w:t>
            </w:r>
            <w:r w:rsidRPr="00416B83">
              <w:rPr>
                <w:rFonts w:hAnsi="宋体"/>
                <w:szCs w:val="21"/>
              </w:rPr>
              <w:t>分</w:t>
            </w:r>
          </w:p>
        </w:tc>
      </w:tr>
      <w:tr w:rsidR="00416B83" w:rsidRPr="00416B83" w14:paraId="7C343B4B" w14:textId="77777777" w:rsidTr="002905A3">
        <w:trPr>
          <w:trHeight w:val="538"/>
          <w:jc w:val="center"/>
        </w:trPr>
        <w:tc>
          <w:tcPr>
            <w:tcW w:w="3982" w:type="pct"/>
          </w:tcPr>
          <w:p w14:paraId="78A32D69" w14:textId="77777777" w:rsidR="00FA3A66" w:rsidRPr="00416B83" w:rsidRDefault="00FA3A66" w:rsidP="002905A3">
            <w:pPr>
              <w:adjustRightInd w:val="0"/>
              <w:snapToGrid w:val="0"/>
              <w:spacing w:line="360" w:lineRule="auto"/>
              <w:rPr>
                <w:szCs w:val="21"/>
              </w:rPr>
            </w:pPr>
            <w:r w:rsidRPr="00416B83">
              <w:rPr>
                <w:rFonts w:hAnsi="宋体"/>
                <w:szCs w:val="21"/>
              </w:rPr>
              <w:t>选题有一定意义；技术有一定先进性和可行性；</w:t>
            </w:r>
            <w:r w:rsidRPr="00416B83">
              <w:rPr>
                <w:szCs w:val="21"/>
              </w:rPr>
              <w:t>论文</w:t>
            </w:r>
            <w:r w:rsidRPr="00416B83">
              <w:rPr>
                <w:rFonts w:hAnsi="宋体"/>
                <w:szCs w:val="21"/>
              </w:rPr>
              <w:t>内容不完整；表述尚清晰，但逻辑性较差。</w:t>
            </w:r>
          </w:p>
        </w:tc>
        <w:tc>
          <w:tcPr>
            <w:tcW w:w="1018" w:type="pct"/>
          </w:tcPr>
          <w:p w14:paraId="27121820" w14:textId="77777777" w:rsidR="00FA3A66" w:rsidRPr="00416B83" w:rsidRDefault="00FA3A66" w:rsidP="002905A3">
            <w:pPr>
              <w:adjustRightInd w:val="0"/>
              <w:snapToGrid w:val="0"/>
              <w:spacing w:line="360" w:lineRule="auto"/>
              <w:jc w:val="center"/>
              <w:rPr>
                <w:szCs w:val="21"/>
              </w:rPr>
            </w:pPr>
            <w:r w:rsidRPr="00416B83">
              <w:rPr>
                <w:szCs w:val="21"/>
              </w:rPr>
              <w:t>0-40</w:t>
            </w:r>
            <w:r w:rsidRPr="00416B83">
              <w:rPr>
                <w:rFonts w:hAnsi="宋体"/>
                <w:szCs w:val="21"/>
              </w:rPr>
              <w:t>分</w:t>
            </w:r>
          </w:p>
        </w:tc>
      </w:tr>
    </w:tbl>
    <w:p w14:paraId="5BDC2AA1" w14:textId="2C6A907D" w:rsidR="00951D5F" w:rsidRPr="00416B83" w:rsidRDefault="00951D5F" w:rsidP="00020ACC">
      <w:pPr>
        <w:spacing w:line="360" w:lineRule="auto"/>
        <w:rPr>
          <w:rFonts w:ascii="宋体" w:hint="eastAsia"/>
          <w:szCs w:val="21"/>
        </w:rPr>
      </w:pPr>
    </w:p>
    <w:p w14:paraId="285C403A" w14:textId="77777777" w:rsidR="00951D5F" w:rsidRPr="00416B83" w:rsidRDefault="00951D5F" w:rsidP="005E0BA0">
      <w:pPr>
        <w:spacing w:line="360" w:lineRule="auto"/>
        <w:rPr>
          <w:rFonts w:ascii="宋体"/>
          <w:szCs w:val="21"/>
        </w:rPr>
      </w:pPr>
      <w:r w:rsidRPr="00416B83">
        <w:rPr>
          <w:rFonts w:ascii="宋体" w:hAnsi="宋体" w:hint="eastAsia"/>
          <w:b/>
          <w:sz w:val="24"/>
        </w:rPr>
        <w:t>十、教材及主要参考书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72"/>
      </w:tblGrid>
      <w:tr w:rsidR="00416B83" w:rsidRPr="00416B83" w14:paraId="2BC37125" w14:textId="77777777" w:rsidTr="007C6FF1">
        <w:tc>
          <w:tcPr>
            <w:tcW w:w="8272" w:type="dxa"/>
          </w:tcPr>
          <w:p w14:paraId="7618AD76" w14:textId="77777777" w:rsidR="00951D5F" w:rsidRPr="00416B83" w:rsidRDefault="00951D5F" w:rsidP="007C6FF1">
            <w:pPr>
              <w:spacing w:line="360" w:lineRule="auto"/>
              <w:rPr>
                <w:rFonts w:ascii="宋体"/>
                <w:szCs w:val="21"/>
              </w:rPr>
            </w:pPr>
            <w:r w:rsidRPr="00416B83">
              <w:rPr>
                <w:rFonts w:ascii="宋体" w:hAnsi="宋体" w:hint="eastAsia"/>
                <w:b/>
                <w:szCs w:val="21"/>
              </w:rPr>
              <w:lastRenderedPageBreak/>
              <w:t>指定教材：</w:t>
            </w:r>
          </w:p>
        </w:tc>
      </w:tr>
      <w:tr w:rsidR="00416B83" w:rsidRPr="00416B83" w14:paraId="1D15FA56" w14:textId="77777777" w:rsidTr="007C6FF1">
        <w:tc>
          <w:tcPr>
            <w:tcW w:w="8272" w:type="dxa"/>
          </w:tcPr>
          <w:p w14:paraId="03D853DD" w14:textId="58A87848" w:rsidR="00951D5F" w:rsidRPr="00416B83" w:rsidRDefault="00951D5F" w:rsidP="007C6FF1">
            <w:pPr>
              <w:spacing w:line="360" w:lineRule="auto"/>
              <w:rPr>
                <w:rFonts w:ascii="宋体"/>
                <w:szCs w:val="21"/>
              </w:rPr>
            </w:pPr>
            <w:r w:rsidRPr="00416B83">
              <w:rPr>
                <w:rFonts w:ascii="宋体"/>
                <w:szCs w:val="21"/>
              </w:rPr>
              <w:t>[1]</w:t>
            </w:r>
            <w:r w:rsidRPr="00416B83">
              <w:rPr>
                <w:rFonts w:ascii="宋体" w:hint="eastAsia"/>
                <w:szCs w:val="21"/>
              </w:rPr>
              <w:t>、</w:t>
            </w:r>
            <w:r w:rsidR="00020ACC" w:rsidRPr="00416B83">
              <w:rPr>
                <w:rFonts w:hint="eastAsia"/>
                <w:szCs w:val="21"/>
              </w:rPr>
              <w:t>姚玉英主编，《化工原理》上</w:t>
            </w:r>
            <w:r w:rsidR="00020ACC" w:rsidRPr="00416B83">
              <w:rPr>
                <w:rFonts w:hint="eastAsia"/>
                <w:szCs w:val="21"/>
              </w:rPr>
              <w:t>下</w:t>
            </w:r>
            <w:r w:rsidR="00020ACC" w:rsidRPr="00416B83">
              <w:rPr>
                <w:rFonts w:hint="eastAsia"/>
                <w:szCs w:val="21"/>
              </w:rPr>
              <w:t>册，天津大学出版社，修订版，</w:t>
            </w:r>
            <w:r w:rsidR="00020ACC" w:rsidRPr="00416B83">
              <w:rPr>
                <w:rFonts w:ascii="宋体" w:hAnsi="宋体" w:hint="eastAsia"/>
                <w:szCs w:val="21"/>
              </w:rPr>
              <w:t>2011年7月</w:t>
            </w:r>
            <w:r w:rsidR="00020ACC" w:rsidRPr="00416B83">
              <w:rPr>
                <w:rFonts w:hint="eastAsia"/>
                <w:szCs w:val="21"/>
              </w:rPr>
              <w:t>。</w:t>
            </w:r>
          </w:p>
        </w:tc>
      </w:tr>
      <w:tr w:rsidR="00416B83" w:rsidRPr="00416B83" w14:paraId="590084AF" w14:textId="77777777" w:rsidTr="007C6FF1">
        <w:tc>
          <w:tcPr>
            <w:tcW w:w="8272" w:type="dxa"/>
          </w:tcPr>
          <w:p w14:paraId="6F317FCB" w14:textId="77777777" w:rsidR="00951D5F" w:rsidRPr="00416B83" w:rsidRDefault="00951D5F" w:rsidP="007C6FF1">
            <w:pPr>
              <w:spacing w:line="360" w:lineRule="auto"/>
              <w:rPr>
                <w:rFonts w:ascii="宋体"/>
                <w:szCs w:val="21"/>
              </w:rPr>
            </w:pPr>
          </w:p>
        </w:tc>
      </w:tr>
      <w:tr w:rsidR="00416B83" w:rsidRPr="00416B83" w14:paraId="03724564" w14:textId="77777777" w:rsidTr="007C6FF1">
        <w:tc>
          <w:tcPr>
            <w:tcW w:w="8272" w:type="dxa"/>
          </w:tcPr>
          <w:p w14:paraId="03EF03D2" w14:textId="77777777" w:rsidR="00951D5F" w:rsidRPr="00416B83" w:rsidRDefault="00951D5F" w:rsidP="007C6FF1">
            <w:pPr>
              <w:spacing w:line="360" w:lineRule="auto"/>
              <w:rPr>
                <w:rFonts w:ascii="宋体"/>
                <w:szCs w:val="21"/>
              </w:rPr>
            </w:pPr>
            <w:r w:rsidRPr="00416B83">
              <w:rPr>
                <w:rFonts w:ascii="宋体" w:hAnsi="宋体" w:hint="eastAsia"/>
                <w:b/>
                <w:szCs w:val="21"/>
              </w:rPr>
              <w:t>参考书目：</w:t>
            </w:r>
          </w:p>
        </w:tc>
      </w:tr>
      <w:tr w:rsidR="00416B83" w:rsidRPr="00416B83" w14:paraId="1DB226F1" w14:textId="77777777" w:rsidTr="007C6FF1">
        <w:tc>
          <w:tcPr>
            <w:tcW w:w="8272" w:type="dxa"/>
          </w:tcPr>
          <w:p w14:paraId="51DCC659" w14:textId="47801881" w:rsidR="00951D5F" w:rsidRPr="00416B83" w:rsidRDefault="00951D5F" w:rsidP="007C6FF1">
            <w:pPr>
              <w:spacing w:line="360" w:lineRule="auto"/>
              <w:rPr>
                <w:rFonts w:ascii="宋体"/>
                <w:szCs w:val="21"/>
              </w:rPr>
            </w:pPr>
            <w:r w:rsidRPr="00416B83">
              <w:rPr>
                <w:rFonts w:ascii="宋体"/>
                <w:szCs w:val="21"/>
              </w:rPr>
              <w:t>[1]</w:t>
            </w:r>
            <w:r w:rsidRPr="00416B83">
              <w:rPr>
                <w:rFonts w:ascii="宋体" w:hint="eastAsia"/>
                <w:szCs w:val="21"/>
              </w:rPr>
              <w:t>、</w:t>
            </w:r>
            <w:r w:rsidR="00020ACC" w:rsidRPr="00416B83">
              <w:rPr>
                <w:rFonts w:ascii="宋体" w:hAnsi="宋体" w:hint="eastAsia"/>
                <w:szCs w:val="21"/>
              </w:rPr>
              <w:t>何潮洪，《化工原理》上册，科学出版社，第二版， 2015年2月。</w:t>
            </w:r>
          </w:p>
        </w:tc>
      </w:tr>
      <w:tr w:rsidR="00416B83" w:rsidRPr="00416B83" w14:paraId="6BF71EA0" w14:textId="77777777" w:rsidTr="007C6FF1">
        <w:tc>
          <w:tcPr>
            <w:tcW w:w="8272" w:type="dxa"/>
          </w:tcPr>
          <w:p w14:paraId="568CA086" w14:textId="07137A9C" w:rsidR="00951D5F" w:rsidRPr="00416B83" w:rsidRDefault="00951D5F" w:rsidP="007C6FF1">
            <w:pPr>
              <w:spacing w:line="360" w:lineRule="auto"/>
              <w:rPr>
                <w:rFonts w:ascii="宋体"/>
                <w:szCs w:val="21"/>
              </w:rPr>
            </w:pPr>
            <w:r w:rsidRPr="00416B83">
              <w:rPr>
                <w:rFonts w:ascii="宋体"/>
                <w:szCs w:val="21"/>
              </w:rPr>
              <w:t>[2]</w:t>
            </w:r>
            <w:r w:rsidRPr="00416B83">
              <w:rPr>
                <w:rFonts w:ascii="宋体" w:hint="eastAsia"/>
                <w:szCs w:val="21"/>
              </w:rPr>
              <w:t>、</w:t>
            </w:r>
            <w:r w:rsidR="00020ACC" w:rsidRPr="00416B83">
              <w:rPr>
                <w:rFonts w:ascii="宋体" w:hAnsi="宋体" w:hint="eastAsia"/>
                <w:szCs w:val="21"/>
              </w:rPr>
              <w:t>姜绍通，《食品工程原理》</w:t>
            </w:r>
            <w:r w:rsidR="00020ACC" w:rsidRPr="00416B83">
              <w:rPr>
                <w:rFonts w:ascii="宋体" w:hAnsi="宋体"/>
                <w:szCs w:val="21"/>
              </w:rPr>
              <w:t>，</w:t>
            </w:r>
            <w:r w:rsidR="00020ACC" w:rsidRPr="00416B83">
              <w:rPr>
                <w:rFonts w:ascii="宋体" w:hAnsi="宋体" w:hint="eastAsia"/>
                <w:szCs w:val="21"/>
              </w:rPr>
              <w:t>化学工业出版社</w:t>
            </w:r>
            <w:r w:rsidR="00020ACC" w:rsidRPr="00416B83">
              <w:rPr>
                <w:rFonts w:ascii="宋体" w:hAnsi="宋体"/>
                <w:szCs w:val="21"/>
              </w:rPr>
              <w:t>，</w:t>
            </w:r>
            <w:r w:rsidR="00020ACC" w:rsidRPr="00416B83">
              <w:rPr>
                <w:rFonts w:ascii="宋体" w:hAnsi="宋体" w:hint="eastAsia"/>
                <w:szCs w:val="21"/>
              </w:rPr>
              <w:t>2010年第1版</w:t>
            </w:r>
          </w:p>
        </w:tc>
      </w:tr>
      <w:bookmarkEnd w:id="1"/>
    </w:tbl>
    <w:p w14:paraId="722F6792" w14:textId="26A42508" w:rsidR="00951D5F" w:rsidRPr="00416B83" w:rsidRDefault="00951D5F" w:rsidP="00F6387E">
      <w:pPr>
        <w:spacing w:line="360" w:lineRule="auto"/>
        <w:rPr>
          <w:rFonts w:ascii="宋体" w:hAnsi="宋体" w:hint="eastAsia"/>
          <w:sz w:val="24"/>
        </w:rPr>
      </w:pPr>
    </w:p>
    <w:sectPr w:rsidR="00951D5F" w:rsidRPr="00416B83" w:rsidSect="00E12E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3D0D74" w14:textId="77777777" w:rsidR="00EA3424" w:rsidRDefault="00EA3424" w:rsidP="00AC297B">
      <w:r>
        <w:separator/>
      </w:r>
    </w:p>
  </w:endnote>
  <w:endnote w:type="continuationSeparator" w:id="0">
    <w:p w14:paraId="029B3F59" w14:textId="77777777" w:rsidR="00EA3424" w:rsidRDefault="00EA3424" w:rsidP="00AC2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5A0C3B" w14:textId="77777777" w:rsidR="00EA3424" w:rsidRDefault="00EA3424" w:rsidP="00AC297B">
      <w:r>
        <w:separator/>
      </w:r>
    </w:p>
  </w:footnote>
  <w:footnote w:type="continuationSeparator" w:id="0">
    <w:p w14:paraId="6A75C5A9" w14:textId="77777777" w:rsidR="00EA3424" w:rsidRDefault="00EA3424" w:rsidP="00AC29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867B0D"/>
    <w:multiLevelType w:val="hybridMultilevel"/>
    <w:tmpl w:val="E3E0912E"/>
    <w:lvl w:ilvl="0" w:tplc="04090001">
      <w:start w:val="1"/>
      <w:numFmt w:val="bullet"/>
      <w:lvlText w:val=""/>
      <w:lvlJc w:val="left"/>
      <w:pPr>
        <w:ind w:left="978" w:hanging="420"/>
      </w:pPr>
      <w:rPr>
        <w:rFonts w:ascii="Wingdings" w:hAnsi="Wingdings" w:hint="default"/>
      </w:rPr>
    </w:lvl>
    <w:lvl w:ilvl="1" w:tplc="04090003" w:tentative="1">
      <w:start w:val="1"/>
      <w:numFmt w:val="bullet"/>
      <w:lvlText w:val=""/>
      <w:lvlJc w:val="left"/>
      <w:pPr>
        <w:ind w:left="1398" w:hanging="420"/>
      </w:pPr>
      <w:rPr>
        <w:rFonts w:ascii="Wingdings" w:hAnsi="Wingdings" w:hint="default"/>
      </w:rPr>
    </w:lvl>
    <w:lvl w:ilvl="2" w:tplc="04090005" w:tentative="1">
      <w:start w:val="1"/>
      <w:numFmt w:val="bullet"/>
      <w:lvlText w:val=""/>
      <w:lvlJc w:val="left"/>
      <w:pPr>
        <w:ind w:left="1818" w:hanging="420"/>
      </w:pPr>
      <w:rPr>
        <w:rFonts w:ascii="Wingdings" w:hAnsi="Wingdings" w:hint="default"/>
      </w:rPr>
    </w:lvl>
    <w:lvl w:ilvl="3" w:tplc="04090001" w:tentative="1">
      <w:start w:val="1"/>
      <w:numFmt w:val="bullet"/>
      <w:lvlText w:val=""/>
      <w:lvlJc w:val="left"/>
      <w:pPr>
        <w:ind w:left="2238" w:hanging="420"/>
      </w:pPr>
      <w:rPr>
        <w:rFonts w:ascii="Wingdings" w:hAnsi="Wingdings" w:hint="default"/>
      </w:rPr>
    </w:lvl>
    <w:lvl w:ilvl="4" w:tplc="04090003" w:tentative="1">
      <w:start w:val="1"/>
      <w:numFmt w:val="bullet"/>
      <w:lvlText w:val=""/>
      <w:lvlJc w:val="left"/>
      <w:pPr>
        <w:ind w:left="2658" w:hanging="420"/>
      </w:pPr>
      <w:rPr>
        <w:rFonts w:ascii="Wingdings" w:hAnsi="Wingdings" w:hint="default"/>
      </w:rPr>
    </w:lvl>
    <w:lvl w:ilvl="5" w:tplc="04090005" w:tentative="1">
      <w:start w:val="1"/>
      <w:numFmt w:val="bullet"/>
      <w:lvlText w:val=""/>
      <w:lvlJc w:val="left"/>
      <w:pPr>
        <w:ind w:left="3078" w:hanging="420"/>
      </w:pPr>
      <w:rPr>
        <w:rFonts w:ascii="Wingdings" w:hAnsi="Wingdings" w:hint="default"/>
      </w:rPr>
    </w:lvl>
    <w:lvl w:ilvl="6" w:tplc="04090001" w:tentative="1">
      <w:start w:val="1"/>
      <w:numFmt w:val="bullet"/>
      <w:lvlText w:val=""/>
      <w:lvlJc w:val="left"/>
      <w:pPr>
        <w:ind w:left="3498" w:hanging="420"/>
      </w:pPr>
      <w:rPr>
        <w:rFonts w:ascii="Wingdings" w:hAnsi="Wingdings" w:hint="default"/>
      </w:rPr>
    </w:lvl>
    <w:lvl w:ilvl="7" w:tplc="04090003" w:tentative="1">
      <w:start w:val="1"/>
      <w:numFmt w:val="bullet"/>
      <w:lvlText w:val=""/>
      <w:lvlJc w:val="left"/>
      <w:pPr>
        <w:ind w:left="3918" w:hanging="420"/>
      </w:pPr>
      <w:rPr>
        <w:rFonts w:ascii="Wingdings" w:hAnsi="Wingdings" w:hint="default"/>
      </w:rPr>
    </w:lvl>
    <w:lvl w:ilvl="8" w:tplc="04090005" w:tentative="1">
      <w:start w:val="1"/>
      <w:numFmt w:val="bullet"/>
      <w:lvlText w:val=""/>
      <w:lvlJc w:val="left"/>
      <w:pPr>
        <w:ind w:left="433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jU1MDexMDMzN7W0NLNQ0lEKTi0uzszPAykwrgUAaurZTSwAAAA="/>
  </w:docVars>
  <w:rsids>
    <w:rsidRoot w:val="005E0BA0"/>
    <w:rsid w:val="00020ACC"/>
    <w:rsid w:val="000B5238"/>
    <w:rsid w:val="001019A7"/>
    <w:rsid w:val="001423C6"/>
    <w:rsid w:val="001F4104"/>
    <w:rsid w:val="003018E7"/>
    <w:rsid w:val="0035352B"/>
    <w:rsid w:val="00416B83"/>
    <w:rsid w:val="00445840"/>
    <w:rsid w:val="004707D7"/>
    <w:rsid w:val="004A4AA7"/>
    <w:rsid w:val="004F3B43"/>
    <w:rsid w:val="005475FB"/>
    <w:rsid w:val="005E0BA0"/>
    <w:rsid w:val="005E2659"/>
    <w:rsid w:val="005F2A4E"/>
    <w:rsid w:val="006147F1"/>
    <w:rsid w:val="00663972"/>
    <w:rsid w:val="00690603"/>
    <w:rsid w:val="006F7225"/>
    <w:rsid w:val="00777E43"/>
    <w:rsid w:val="007871E3"/>
    <w:rsid w:val="007A0D15"/>
    <w:rsid w:val="007C6FF1"/>
    <w:rsid w:val="00850FFC"/>
    <w:rsid w:val="00866FE7"/>
    <w:rsid w:val="008825FA"/>
    <w:rsid w:val="00892958"/>
    <w:rsid w:val="008A76D5"/>
    <w:rsid w:val="008C5F3C"/>
    <w:rsid w:val="008F478F"/>
    <w:rsid w:val="008F651C"/>
    <w:rsid w:val="00951D5F"/>
    <w:rsid w:val="0095669E"/>
    <w:rsid w:val="00991CA9"/>
    <w:rsid w:val="00A12287"/>
    <w:rsid w:val="00A32181"/>
    <w:rsid w:val="00A552DD"/>
    <w:rsid w:val="00AC297B"/>
    <w:rsid w:val="00B0134C"/>
    <w:rsid w:val="00B13713"/>
    <w:rsid w:val="00BA6871"/>
    <w:rsid w:val="00BD4245"/>
    <w:rsid w:val="00C00F51"/>
    <w:rsid w:val="00CB0E31"/>
    <w:rsid w:val="00D237F9"/>
    <w:rsid w:val="00DF4A00"/>
    <w:rsid w:val="00E12EBB"/>
    <w:rsid w:val="00E24CA2"/>
    <w:rsid w:val="00E44A02"/>
    <w:rsid w:val="00E45881"/>
    <w:rsid w:val="00E65B2D"/>
    <w:rsid w:val="00EA3424"/>
    <w:rsid w:val="00F4013E"/>
    <w:rsid w:val="00F6387E"/>
    <w:rsid w:val="00FA3A66"/>
    <w:rsid w:val="00FD1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0DFD6E"/>
  <w15:docId w15:val="{752A61B9-F50F-40DE-8676-B60FF311E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BA0"/>
    <w:pPr>
      <w:widowControl w:val="0"/>
      <w:jc w:val="both"/>
    </w:pPr>
    <w:rPr>
      <w:rFonts w:ascii="Times New Roman" w:hAnsi="Times New Roman"/>
      <w:kern w:val="2"/>
      <w:sz w:val="21"/>
      <w:szCs w:val="24"/>
    </w:rPr>
  </w:style>
  <w:style w:type="paragraph" w:styleId="2">
    <w:name w:val="heading 2"/>
    <w:basedOn w:val="a"/>
    <w:next w:val="a"/>
    <w:link w:val="2Char"/>
    <w:uiPriority w:val="99"/>
    <w:qFormat/>
    <w:rsid w:val="005E0BA0"/>
    <w:pPr>
      <w:keepNext/>
      <w:keepLines/>
      <w:spacing w:before="260" w:after="260" w:line="360" w:lineRule="auto"/>
      <w:ind w:left="1021" w:hanging="1021"/>
      <w:outlineLvl w:val="1"/>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9"/>
    <w:locked/>
    <w:rsid w:val="005E0BA0"/>
    <w:rPr>
      <w:rFonts w:ascii="Times New Roman" w:eastAsia="宋体" w:hAnsi="Times New Roman" w:cs="Times New Roman"/>
      <w:b/>
      <w:bCs/>
      <w:sz w:val="32"/>
      <w:szCs w:val="32"/>
    </w:rPr>
  </w:style>
  <w:style w:type="paragraph" w:styleId="a3">
    <w:name w:val="header"/>
    <w:basedOn w:val="a"/>
    <w:link w:val="Char"/>
    <w:uiPriority w:val="99"/>
    <w:unhideWhenUsed/>
    <w:rsid w:val="00AC297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AC297B"/>
    <w:rPr>
      <w:rFonts w:ascii="Times New Roman" w:hAnsi="Times New Roman"/>
      <w:sz w:val="18"/>
      <w:szCs w:val="18"/>
    </w:rPr>
  </w:style>
  <w:style w:type="paragraph" w:styleId="a4">
    <w:name w:val="footer"/>
    <w:basedOn w:val="a"/>
    <w:link w:val="Char0"/>
    <w:uiPriority w:val="99"/>
    <w:unhideWhenUsed/>
    <w:rsid w:val="00AC297B"/>
    <w:pPr>
      <w:tabs>
        <w:tab w:val="center" w:pos="4153"/>
        <w:tab w:val="right" w:pos="8306"/>
      </w:tabs>
      <w:snapToGrid w:val="0"/>
      <w:jc w:val="left"/>
    </w:pPr>
    <w:rPr>
      <w:sz w:val="18"/>
      <w:szCs w:val="18"/>
    </w:rPr>
  </w:style>
  <w:style w:type="character" w:customStyle="1" w:styleId="Char0">
    <w:name w:val="页脚 Char"/>
    <w:link w:val="a4"/>
    <w:uiPriority w:val="99"/>
    <w:rsid w:val="00AC297B"/>
    <w:rPr>
      <w:rFonts w:ascii="Times New Roman" w:hAnsi="Times New Roman"/>
      <w:sz w:val="18"/>
      <w:szCs w:val="18"/>
    </w:rPr>
  </w:style>
  <w:style w:type="paragraph" w:styleId="a5">
    <w:name w:val="Body Text Indent"/>
    <w:basedOn w:val="a"/>
    <w:link w:val="Char1"/>
    <w:rsid w:val="00C00F51"/>
    <w:pPr>
      <w:ind w:firstLine="480"/>
      <w:jc w:val="left"/>
    </w:pPr>
  </w:style>
  <w:style w:type="character" w:customStyle="1" w:styleId="Char1">
    <w:name w:val="正文文本缩进 Char"/>
    <w:basedOn w:val="a0"/>
    <w:link w:val="a5"/>
    <w:rsid w:val="00C00F51"/>
    <w:rPr>
      <w:rFonts w:ascii="Times New Roman" w:hAnsi="Times New Roman"/>
      <w:kern w:val="2"/>
      <w:sz w:val="21"/>
      <w:szCs w:val="24"/>
    </w:rPr>
  </w:style>
  <w:style w:type="paragraph" w:styleId="a6">
    <w:name w:val="Body Text"/>
    <w:basedOn w:val="a"/>
    <w:link w:val="Char2"/>
    <w:qFormat/>
    <w:rsid w:val="00FA3A66"/>
    <w:pPr>
      <w:spacing w:after="120"/>
    </w:pPr>
  </w:style>
  <w:style w:type="character" w:customStyle="1" w:styleId="Char2">
    <w:name w:val="正文文本 Char"/>
    <w:basedOn w:val="a0"/>
    <w:link w:val="a6"/>
    <w:rsid w:val="00FA3A66"/>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269646">
      <w:marLeft w:val="0"/>
      <w:marRight w:val="0"/>
      <w:marTop w:val="100"/>
      <w:marBottom w:val="100"/>
      <w:divBdr>
        <w:top w:val="none" w:sz="0" w:space="0" w:color="auto"/>
        <w:left w:val="none" w:sz="0" w:space="0" w:color="auto"/>
        <w:bottom w:val="none" w:sz="0" w:space="0" w:color="auto"/>
        <w:right w:val="none" w:sz="0" w:space="0" w:color="auto"/>
      </w:divBdr>
      <w:divsChild>
        <w:div w:id="371269645">
          <w:marLeft w:val="0"/>
          <w:marRight w:val="0"/>
          <w:marTop w:val="0"/>
          <w:marBottom w:val="0"/>
          <w:divBdr>
            <w:top w:val="none" w:sz="0" w:space="0" w:color="auto"/>
            <w:left w:val="none" w:sz="0" w:space="0" w:color="auto"/>
            <w:bottom w:val="none" w:sz="0" w:space="0" w:color="auto"/>
            <w:right w:val="none" w:sz="0" w:space="0" w:color="auto"/>
          </w:divBdr>
          <w:divsChild>
            <w:div w:id="371269635">
              <w:marLeft w:val="0"/>
              <w:marRight w:val="0"/>
              <w:marTop w:val="0"/>
              <w:marBottom w:val="0"/>
              <w:divBdr>
                <w:top w:val="none" w:sz="0" w:space="0" w:color="auto"/>
                <w:left w:val="none" w:sz="0" w:space="0" w:color="auto"/>
                <w:bottom w:val="none" w:sz="0" w:space="0" w:color="auto"/>
                <w:right w:val="none" w:sz="0" w:space="0" w:color="auto"/>
              </w:divBdr>
              <w:divsChild>
                <w:div w:id="371269636">
                  <w:marLeft w:val="0"/>
                  <w:marRight w:val="0"/>
                  <w:marTop w:val="0"/>
                  <w:marBottom w:val="0"/>
                  <w:divBdr>
                    <w:top w:val="none" w:sz="0" w:space="0" w:color="auto"/>
                    <w:left w:val="none" w:sz="0" w:space="0" w:color="auto"/>
                    <w:bottom w:val="none" w:sz="0" w:space="0" w:color="auto"/>
                    <w:right w:val="none" w:sz="0" w:space="0" w:color="auto"/>
                  </w:divBdr>
                  <w:divsChild>
                    <w:div w:id="371269634">
                      <w:marLeft w:val="0"/>
                      <w:marRight w:val="0"/>
                      <w:marTop w:val="150"/>
                      <w:marBottom w:val="0"/>
                      <w:divBdr>
                        <w:top w:val="none" w:sz="0" w:space="0" w:color="auto"/>
                        <w:left w:val="none" w:sz="0" w:space="0" w:color="auto"/>
                        <w:bottom w:val="none" w:sz="0" w:space="0" w:color="auto"/>
                        <w:right w:val="none" w:sz="0" w:space="0" w:color="auto"/>
                      </w:divBdr>
                      <w:divsChild>
                        <w:div w:id="371269641">
                          <w:marLeft w:val="0"/>
                          <w:marRight w:val="0"/>
                          <w:marTop w:val="0"/>
                          <w:marBottom w:val="0"/>
                          <w:divBdr>
                            <w:top w:val="none" w:sz="0" w:space="0" w:color="auto"/>
                            <w:left w:val="none" w:sz="0" w:space="0" w:color="auto"/>
                            <w:bottom w:val="none" w:sz="0" w:space="0" w:color="auto"/>
                            <w:right w:val="none" w:sz="0" w:space="0" w:color="auto"/>
                          </w:divBdr>
                          <w:divsChild>
                            <w:div w:id="371269644">
                              <w:marLeft w:val="0"/>
                              <w:marRight w:val="0"/>
                              <w:marTop w:val="0"/>
                              <w:marBottom w:val="0"/>
                              <w:divBdr>
                                <w:top w:val="none" w:sz="0" w:space="0" w:color="auto"/>
                                <w:left w:val="none" w:sz="0" w:space="0" w:color="auto"/>
                                <w:bottom w:val="none" w:sz="0" w:space="0" w:color="auto"/>
                                <w:right w:val="none" w:sz="0" w:space="0" w:color="auto"/>
                              </w:divBdr>
                              <w:divsChild>
                                <w:div w:id="371269640">
                                  <w:marLeft w:val="0"/>
                                  <w:marRight w:val="0"/>
                                  <w:marTop w:val="0"/>
                                  <w:marBottom w:val="0"/>
                                  <w:divBdr>
                                    <w:top w:val="none" w:sz="0" w:space="0" w:color="auto"/>
                                    <w:left w:val="none" w:sz="0" w:space="0" w:color="auto"/>
                                    <w:bottom w:val="none" w:sz="0" w:space="0" w:color="auto"/>
                                    <w:right w:val="none" w:sz="0" w:space="0" w:color="auto"/>
                                  </w:divBdr>
                                  <w:divsChild>
                                    <w:div w:id="371269650">
                                      <w:marLeft w:val="0"/>
                                      <w:marRight w:val="0"/>
                                      <w:marTop w:val="0"/>
                                      <w:marBottom w:val="0"/>
                                      <w:divBdr>
                                        <w:top w:val="none" w:sz="0" w:space="0" w:color="auto"/>
                                        <w:left w:val="none" w:sz="0" w:space="0" w:color="auto"/>
                                        <w:bottom w:val="none" w:sz="0" w:space="0" w:color="auto"/>
                                        <w:right w:val="none" w:sz="0" w:space="0" w:color="auto"/>
                                      </w:divBdr>
                                      <w:divsChild>
                                        <w:div w:id="371269639">
                                          <w:marLeft w:val="0"/>
                                          <w:marRight w:val="0"/>
                                          <w:marTop w:val="0"/>
                                          <w:marBottom w:val="0"/>
                                          <w:divBdr>
                                            <w:top w:val="none" w:sz="0" w:space="0" w:color="auto"/>
                                            <w:left w:val="none" w:sz="0" w:space="0" w:color="auto"/>
                                            <w:bottom w:val="none" w:sz="0" w:space="0" w:color="auto"/>
                                            <w:right w:val="none" w:sz="0" w:space="0" w:color="auto"/>
                                          </w:divBdr>
                                          <w:divsChild>
                                            <w:div w:id="371269633">
                                              <w:marLeft w:val="0"/>
                                              <w:marRight w:val="0"/>
                                              <w:marTop w:val="0"/>
                                              <w:marBottom w:val="0"/>
                                              <w:divBdr>
                                                <w:top w:val="none" w:sz="0" w:space="0" w:color="auto"/>
                                                <w:left w:val="none" w:sz="0" w:space="0" w:color="auto"/>
                                                <w:bottom w:val="none" w:sz="0" w:space="0" w:color="auto"/>
                                                <w:right w:val="none" w:sz="0" w:space="0" w:color="auto"/>
                                              </w:divBdr>
                                              <w:divsChild>
                                                <w:div w:id="371269649">
                                                  <w:marLeft w:val="0"/>
                                                  <w:marRight w:val="0"/>
                                                  <w:marTop w:val="0"/>
                                                  <w:marBottom w:val="0"/>
                                                  <w:divBdr>
                                                    <w:top w:val="none" w:sz="0" w:space="0" w:color="auto"/>
                                                    <w:left w:val="none" w:sz="0" w:space="0" w:color="auto"/>
                                                    <w:bottom w:val="none" w:sz="0" w:space="0" w:color="auto"/>
                                                    <w:right w:val="none" w:sz="0" w:space="0" w:color="auto"/>
                                                  </w:divBdr>
                                                  <w:divsChild>
                                                    <w:div w:id="371269638">
                                                      <w:marLeft w:val="0"/>
                                                      <w:marRight w:val="0"/>
                                                      <w:marTop w:val="0"/>
                                                      <w:marBottom w:val="0"/>
                                                      <w:divBdr>
                                                        <w:top w:val="none" w:sz="0" w:space="0" w:color="auto"/>
                                                        <w:left w:val="none" w:sz="0" w:space="0" w:color="auto"/>
                                                        <w:bottom w:val="none" w:sz="0" w:space="0" w:color="auto"/>
                                                        <w:right w:val="none" w:sz="0" w:space="0" w:color="auto"/>
                                                      </w:divBdr>
                                                      <w:divsChild>
                                                        <w:div w:id="371269637">
                                                          <w:marLeft w:val="0"/>
                                                          <w:marRight w:val="0"/>
                                                          <w:marTop w:val="0"/>
                                                          <w:marBottom w:val="0"/>
                                                          <w:divBdr>
                                                            <w:top w:val="none" w:sz="0" w:space="0" w:color="auto"/>
                                                            <w:left w:val="none" w:sz="0" w:space="0" w:color="auto"/>
                                                            <w:bottom w:val="none" w:sz="0" w:space="0" w:color="auto"/>
                                                            <w:right w:val="none" w:sz="0" w:space="0" w:color="auto"/>
                                                          </w:divBdr>
                                                          <w:divsChild>
                                                            <w:div w:id="371269648">
                                                              <w:marLeft w:val="0"/>
                                                              <w:marRight w:val="0"/>
                                                              <w:marTop w:val="0"/>
                                                              <w:marBottom w:val="0"/>
                                                              <w:divBdr>
                                                                <w:top w:val="none" w:sz="0" w:space="0" w:color="auto"/>
                                                                <w:left w:val="none" w:sz="0" w:space="0" w:color="auto"/>
                                                                <w:bottom w:val="none" w:sz="0" w:space="0" w:color="auto"/>
                                                                <w:right w:val="none" w:sz="0" w:space="0" w:color="auto"/>
                                                              </w:divBdr>
                                                              <w:divsChild>
                                                                <w:div w:id="371269651">
                                                                  <w:marLeft w:val="0"/>
                                                                  <w:marRight w:val="0"/>
                                                                  <w:marTop w:val="0"/>
                                                                  <w:marBottom w:val="0"/>
                                                                  <w:divBdr>
                                                                    <w:top w:val="none" w:sz="0" w:space="0" w:color="auto"/>
                                                                    <w:left w:val="none" w:sz="0" w:space="0" w:color="auto"/>
                                                                    <w:bottom w:val="none" w:sz="0" w:space="0" w:color="auto"/>
                                                                    <w:right w:val="none" w:sz="0" w:space="0" w:color="auto"/>
                                                                  </w:divBdr>
                                                                  <w:divsChild>
                                                                    <w:div w:id="371269647">
                                                                      <w:marLeft w:val="0"/>
                                                                      <w:marRight w:val="0"/>
                                                                      <w:marTop w:val="0"/>
                                                                      <w:marBottom w:val="0"/>
                                                                      <w:divBdr>
                                                                        <w:top w:val="none" w:sz="0" w:space="0" w:color="auto"/>
                                                                        <w:left w:val="none" w:sz="0" w:space="0" w:color="auto"/>
                                                                        <w:bottom w:val="none" w:sz="0" w:space="0" w:color="auto"/>
                                                                        <w:right w:val="none" w:sz="0" w:space="0" w:color="auto"/>
                                                                      </w:divBdr>
                                                                      <w:divsChild>
                                                                        <w:div w:id="371269642">
                                                                          <w:marLeft w:val="0"/>
                                                                          <w:marRight w:val="0"/>
                                                                          <w:marTop w:val="0"/>
                                                                          <w:marBottom w:val="0"/>
                                                                          <w:divBdr>
                                                                            <w:top w:val="none" w:sz="0" w:space="0" w:color="auto"/>
                                                                            <w:left w:val="none" w:sz="0" w:space="0" w:color="auto"/>
                                                                            <w:bottom w:val="none" w:sz="0" w:space="0" w:color="auto"/>
                                                                            <w:right w:val="none" w:sz="0" w:space="0" w:color="auto"/>
                                                                          </w:divBdr>
                                                                          <w:divsChild>
                                                                            <w:div w:id="3712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9</Pages>
  <Words>1068</Words>
  <Characters>6089</Characters>
  <Application>Microsoft Office Word</Application>
  <DocSecurity>0</DocSecurity>
  <Lines>50</Lines>
  <Paragraphs>14</Paragraphs>
  <ScaleCrop>false</ScaleCrop>
  <Company>Microsoft</Company>
  <LinksUpToDate>false</LinksUpToDate>
  <CharactersWithSpaces>7143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《XXXXXX》教学大纲</dc:title>
  <dc:creator>Admin</dc:creator>
  <cp:lastModifiedBy>China</cp:lastModifiedBy>
  <cp:revision>22</cp:revision>
  <dcterms:created xsi:type="dcterms:W3CDTF">2023-08-03T03:39:00Z</dcterms:created>
  <dcterms:modified xsi:type="dcterms:W3CDTF">2023-08-17T07:06:00Z</dcterms:modified>
</cp:coreProperties>
</file>