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D5F" w:rsidRPr="001019A7" w:rsidRDefault="00951D5F" w:rsidP="005E0BA0">
      <w:pPr>
        <w:pStyle w:val="2"/>
        <w:jc w:val="center"/>
        <w:rPr>
          <w:sz w:val="36"/>
        </w:rPr>
      </w:pPr>
      <w:bookmarkStart w:id="0" w:name="_Toc134504846"/>
      <w:r>
        <w:rPr>
          <w:rFonts w:hint="eastAsia"/>
          <w:sz w:val="36"/>
        </w:rPr>
        <w:t>《</w:t>
      </w:r>
      <w:r w:rsidR="00CF155D">
        <w:rPr>
          <w:rFonts w:hint="eastAsia"/>
          <w:sz w:val="36"/>
        </w:rPr>
        <w:t>现代仪器分析</w:t>
      </w:r>
      <w:r>
        <w:rPr>
          <w:rFonts w:hint="eastAsia"/>
          <w:sz w:val="36"/>
        </w:rPr>
        <w:t>》教学大纲</w:t>
      </w:r>
      <w:bookmarkEnd w:id="0"/>
    </w:p>
    <w:p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2448"/>
        <w:gridCol w:w="206"/>
        <w:gridCol w:w="1345"/>
        <w:gridCol w:w="2809"/>
      </w:tblGrid>
      <w:tr w:rsidR="00951D5F" w:rsidRPr="008A76D5" w:rsidTr="004F00AA">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654" w:type="dxa"/>
            <w:gridSpan w:val="2"/>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CF155D">
              <w:rPr>
                <w:rFonts w:hint="eastAsia"/>
                <w:szCs w:val="21"/>
              </w:rPr>
              <w:t>FSE073</w:t>
            </w:r>
          </w:p>
        </w:tc>
        <w:tc>
          <w:tcPr>
            <w:tcW w:w="1345"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09" w:type="dxa"/>
            <w:tcBorders>
              <w:left w:val="nil"/>
            </w:tcBorders>
          </w:tcPr>
          <w:p w:rsidR="00951D5F" w:rsidRPr="008A76D5" w:rsidRDefault="00CF155D" w:rsidP="007C6FF1">
            <w:pPr>
              <w:spacing w:line="360" w:lineRule="auto"/>
              <w:rPr>
                <w:szCs w:val="21"/>
              </w:rPr>
            </w:pPr>
            <w:r>
              <w:rPr>
                <w:rFonts w:hint="eastAsia"/>
                <w:szCs w:val="21"/>
              </w:rPr>
              <w:t>专业核心课</w:t>
            </w:r>
          </w:p>
        </w:tc>
      </w:tr>
      <w:tr w:rsidR="00951D5F" w:rsidRPr="008A76D5" w:rsidTr="004F00AA">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654" w:type="dxa"/>
            <w:gridSpan w:val="2"/>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CF155D">
              <w:rPr>
                <w:rFonts w:hint="eastAsia"/>
                <w:szCs w:val="21"/>
              </w:rPr>
              <w:t>现代仪器分析</w:t>
            </w:r>
          </w:p>
        </w:tc>
        <w:tc>
          <w:tcPr>
            <w:tcW w:w="1345"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09" w:type="dxa"/>
            <w:tcBorders>
              <w:left w:val="nil"/>
            </w:tcBorders>
          </w:tcPr>
          <w:p w:rsidR="00951D5F" w:rsidRPr="008A76D5" w:rsidRDefault="00CF155D" w:rsidP="007C6FF1">
            <w:pPr>
              <w:spacing w:line="360" w:lineRule="auto"/>
              <w:rPr>
                <w:szCs w:val="21"/>
              </w:rPr>
            </w:pPr>
            <w:r>
              <w:rPr>
                <w:rFonts w:hint="eastAsia"/>
                <w:szCs w:val="21"/>
              </w:rPr>
              <w:t>Advance</w:t>
            </w:r>
            <w:r>
              <w:rPr>
                <w:szCs w:val="21"/>
              </w:rPr>
              <w:t xml:space="preserve">d Instrument </w:t>
            </w:r>
            <w:r>
              <w:rPr>
                <w:rFonts w:hint="eastAsia"/>
                <w:szCs w:val="21"/>
              </w:rPr>
              <w:t>Analysis</w:t>
            </w:r>
            <w:r>
              <w:rPr>
                <w:szCs w:val="21"/>
              </w:rPr>
              <w:t xml:space="preserve"> </w:t>
            </w:r>
          </w:p>
        </w:tc>
      </w:tr>
      <w:tr w:rsidR="00951D5F" w:rsidRPr="008A76D5" w:rsidTr="004F00AA">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654" w:type="dxa"/>
            <w:gridSpan w:val="2"/>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CF155D">
              <w:rPr>
                <w:szCs w:val="21"/>
              </w:rPr>
              <w:t>32</w:t>
            </w:r>
            <w:r w:rsidR="00CF155D">
              <w:rPr>
                <w:rFonts w:hint="eastAsia"/>
                <w:szCs w:val="21"/>
              </w:rPr>
              <w:t>/2</w:t>
            </w:r>
          </w:p>
        </w:tc>
        <w:tc>
          <w:tcPr>
            <w:tcW w:w="1345"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09" w:type="dxa"/>
            <w:tcBorders>
              <w:left w:val="nil"/>
            </w:tcBorders>
          </w:tcPr>
          <w:p w:rsidR="00951D5F" w:rsidRPr="008A76D5" w:rsidRDefault="005F0860" w:rsidP="00BA3184">
            <w:pPr>
              <w:spacing w:line="360" w:lineRule="auto"/>
              <w:rPr>
                <w:szCs w:val="21"/>
              </w:rPr>
            </w:pPr>
            <w:r>
              <w:rPr>
                <w:rFonts w:hint="eastAsia"/>
                <w:szCs w:val="21"/>
              </w:rPr>
              <w:t>一（</w:t>
            </w:r>
            <w:r w:rsidR="00BA3184">
              <w:rPr>
                <w:rFonts w:hint="eastAsia"/>
                <w:szCs w:val="21"/>
              </w:rPr>
              <w:t>1</w:t>
            </w:r>
            <w:r>
              <w:rPr>
                <w:rFonts w:hint="eastAsia"/>
                <w:szCs w:val="21"/>
              </w:rPr>
              <w:t>）</w:t>
            </w:r>
          </w:p>
        </w:tc>
      </w:tr>
      <w:tr w:rsidR="00951D5F" w:rsidRPr="008A76D5" w:rsidTr="004F00AA">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808" w:type="dxa"/>
            <w:gridSpan w:val="4"/>
            <w:tcBorders>
              <w:left w:val="nil"/>
            </w:tcBorders>
          </w:tcPr>
          <w:p w:rsidR="00951D5F" w:rsidRPr="008A76D5" w:rsidRDefault="005F0860" w:rsidP="005F2A4E">
            <w:pPr>
              <w:spacing w:line="360" w:lineRule="auto"/>
              <w:rPr>
                <w:rFonts w:ascii="宋体"/>
                <w:b/>
                <w:szCs w:val="21"/>
              </w:rPr>
            </w:pPr>
            <w:r w:rsidRPr="005F0860">
              <w:rPr>
                <w:rFonts w:ascii="宋体" w:hAnsi="宋体" w:hint="eastAsia"/>
                <w:szCs w:val="21"/>
              </w:rPr>
              <w:t>食品科学与工程专业（专升本）</w:t>
            </w:r>
          </w:p>
        </w:tc>
      </w:tr>
      <w:tr w:rsidR="00951D5F" w:rsidRPr="008A76D5" w:rsidTr="004F00AA">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808" w:type="dxa"/>
            <w:gridSpan w:val="4"/>
            <w:tcBorders>
              <w:left w:val="nil"/>
            </w:tcBorders>
          </w:tcPr>
          <w:p w:rsidR="00951D5F" w:rsidRPr="008A76D5" w:rsidRDefault="00951D5F" w:rsidP="005F0860">
            <w:pPr>
              <w:spacing w:line="360" w:lineRule="auto"/>
              <w:rPr>
                <w:rFonts w:ascii="宋体"/>
                <w:b/>
                <w:szCs w:val="21"/>
              </w:rPr>
            </w:pPr>
            <w:r>
              <w:rPr>
                <w:rFonts w:ascii="宋体" w:hAnsi="宋体"/>
                <w:szCs w:val="21"/>
              </w:rPr>
              <w:t xml:space="preserve"> </w:t>
            </w:r>
            <w:r w:rsidR="005F0860">
              <w:rPr>
                <w:rFonts w:ascii="宋体" w:hAnsi="宋体" w:hint="eastAsia"/>
                <w:szCs w:val="21"/>
              </w:rPr>
              <w:t>有机化学，分析化学</w:t>
            </w:r>
          </w:p>
        </w:tc>
      </w:tr>
      <w:tr w:rsidR="00951D5F" w:rsidRPr="008A76D5" w:rsidTr="004D6115">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448" w:type="dxa"/>
            <w:tcBorders>
              <w:left w:val="nil"/>
              <w:right w:val="double" w:sz="4" w:space="0" w:color="auto"/>
            </w:tcBorders>
          </w:tcPr>
          <w:p w:rsidR="00951D5F" w:rsidRPr="008A76D5" w:rsidRDefault="00951D5F" w:rsidP="007C6FF1">
            <w:pPr>
              <w:spacing w:line="360" w:lineRule="auto"/>
              <w:rPr>
                <w:rFonts w:ascii="宋体"/>
                <w:b/>
                <w:szCs w:val="21"/>
              </w:rPr>
            </w:pPr>
            <w:r>
              <w:rPr>
                <w:szCs w:val="21"/>
              </w:rPr>
              <w:t xml:space="preserve"> </w:t>
            </w:r>
            <w:r w:rsidR="005F0860">
              <w:rPr>
                <w:rFonts w:hint="eastAsia"/>
                <w:szCs w:val="21"/>
              </w:rPr>
              <w:t>王奎武</w:t>
            </w:r>
          </w:p>
        </w:tc>
        <w:tc>
          <w:tcPr>
            <w:tcW w:w="1551" w:type="dxa"/>
            <w:gridSpan w:val="2"/>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09" w:type="dxa"/>
            <w:tcBorders>
              <w:left w:val="nil"/>
            </w:tcBorders>
          </w:tcPr>
          <w:p w:rsidR="00951D5F" w:rsidRPr="008A76D5" w:rsidRDefault="00951D5F" w:rsidP="007C6FF1">
            <w:pPr>
              <w:spacing w:line="360" w:lineRule="auto"/>
              <w:rPr>
                <w:rFonts w:ascii="宋体"/>
                <w:b/>
                <w:szCs w:val="21"/>
              </w:rPr>
            </w:pPr>
            <w:r>
              <w:rPr>
                <w:szCs w:val="21"/>
              </w:rPr>
              <w:t xml:space="preserve"> </w:t>
            </w:r>
            <w:r w:rsidR="0079728A">
              <w:rPr>
                <w:szCs w:val="21"/>
              </w:rPr>
              <w:t>孟</w:t>
            </w:r>
            <w:r w:rsidR="0079728A">
              <w:rPr>
                <w:rFonts w:hint="eastAsia"/>
                <w:szCs w:val="21"/>
              </w:rPr>
              <w:t>岳</w:t>
            </w:r>
            <w:r w:rsidR="0079728A">
              <w:rPr>
                <w:szCs w:val="21"/>
              </w:rPr>
              <w:t>成</w:t>
            </w:r>
          </w:p>
        </w:tc>
      </w:tr>
      <w:tr w:rsidR="00951D5F" w:rsidRPr="008A76D5" w:rsidTr="004D6115">
        <w:tc>
          <w:tcPr>
            <w:tcW w:w="1488"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448" w:type="dxa"/>
            <w:tcBorders>
              <w:left w:val="nil"/>
              <w:right w:val="double" w:sz="4" w:space="0" w:color="auto"/>
            </w:tcBorders>
          </w:tcPr>
          <w:p w:rsidR="00951D5F" w:rsidRPr="008A76D5" w:rsidRDefault="00951D5F" w:rsidP="005D5FAF">
            <w:pPr>
              <w:spacing w:line="360" w:lineRule="auto"/>
              <w:rPr>
                <w:szCs w:val="21"/>
              </w:rPr>
            </w:pPr>
            <w:r>
              <w:rPr>
                <w:szCs w:val="21"/>
              </w:rPr>
              <w:t xml:space="preserve"> </w:t>
            </w:r>
            <w:r w:rsidR="005F0860">
              <w:rPr>
                <w:szCs w:val="21"/>
              </w:rPr>
              <w:t>202</w:t>
            </w:r>
            <w:r w:rsidR="005D5FAF">
              <w:rPr>
                <w:rFonts w:hint="eastAsia"/>
                <w:szCs w:val="21"/>
              </w:rPr>
              <w:t>3</w:t>
            </w:r>
            <w:r w:rsidR="005F0860">
              <w:rPr>
                <w:szCs w:val="21"/>
              </w:rPr>
              <w:t>-</w:t>
            </w:r>
            <w:r w:rsidR="005D5FAF">
              <w:rPr>
                <w:rFonts w:hint="eastAsia"/>
                <w:szCs w:val="21"/>
              </w:rPr>
              <w:t>7</w:t>
            </w:r>
          </w:p>
        </w:tc>
        <w:tc>
          <w:tcPr>
            <w:tcW w:w="1551" w:type="dxa"/>
            <w:gridSpan w:val="2"/>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09" w:type="dxa"/>
            <w:tcBorders>
              <w:left w:val="nil"/>
            </w:tcBorders>
          </w:tcPr>
          <w:p w:rsidR="00951D5F" w:rsidRPr="008A76D5" w:rsidRDefault="00BA3184" w:rsidP="005D5FAF">
            <w:pPr>
              <w:spacing w:line="360" w:lineRule="auto"/>
              <w:rPr>
                <w:szCs w:val="21"/>
              </w:rPr>
            </w:pPr>
            <w:r>
              <w:rPr>
                <w:rFonts w:hint="eastAsia"/>
                <w:szCs w:val="21"/>
              </w:rPr>
              <w:t>2</w:t>
            </w:r>
            <w:r>
              <w:rPr>
                <w:szCs w:val="21"/>
              </w:rPr>
              <w:t>02</w:t>
            </w:r>
            <w:r w:rsidR="005D5FAF">
              <w:rPr>
                <w:rFonts w:hint="eastAsia"/>
                <w:szCs w:val="21"/>
              </w:rPr>
              <w:t>3</w:t>
            </w:r>
            <w:r w:rsidR="005F0860">
              <w:rPr>
                <w:rFonts w:hint="eastAsia"/>
                <w:szCs w:val="21"/>
              </w:rPr>
              <w:t>版</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sidRPr="00777E43">
        <w:rPr>
          <w:rFonts w:ascii="宋体" w:hAnsi="宋体" w:hint="eastAsia"/>
          <w:b/>
          <w:sz w:val="24"/>
        </w:rPr>
        <w:t>二、课程描述</w:t>
      </w:r>
    </w:p>
    <w:p w:rsidR="00DE1B5D" w:rsidRDefault="00BA3184" w:rsidP="00DE1B5D">
      <w:pPr>
        <w:spacing w:line="360" w:lineRule="auto"/>
        <w:ind w:firstLineChars="200" w:firstLine="420"/>
        <w:rPr>
          <w:rFonts w:ascii="宋体"/>
          <w:szCs w:val="21"/>
        </w:rPr>
      </w:pPr>
      <w:r>
        <w:rPr>
          <w:rFonts w:ascii="宋体" w:hAnsi="宋体" w:hint="eastAsia"/>
          <w:szCs w:val="21"/>
        </w:rPr>
        <w:t>现代</w:t>
      </w:r>
      <w:r w:rsidR="00DE1B5D">
        <w:rPr>
          <w:rFonts w:ascii="宋体" w:hAnsi="宋体" w:hint="eastAsia"/>
          <w:szCs w:val="21"/>
        </w:rPr>
        <w:t>仪器分析是利用化学和物理原理及相关技术对物质的化学组成、状态和结构进行分析测试以取得相应化学信息的一门学科，</w:t>
      </w:r>
      <w:r w:rsidR="00DE1B5D">
        <w:rPr>
          <w:rFonts w:hint="eastAsia"/>
          <w:szCs w:val="21"/>
        </w:rPr>
        <w:t>是化学分析</w:t>
      </w:r>
      <w:r>
        <w:rPr>
          <w:rFonts w:hint="eastAsia"/>
          <w:szCs w:val="21"/>
        </w:rPr>
        <w:t>、仪器分析</w:t>
      </w:r>
      <w:r w:rsidR="00DE1B5D">
        <w:rPr>
          <w:rFonts w:hint="eastAsia"/>
          <w:szCs w:val="21"/>
        </w:rPr>
        <w:t>后续专业基础课之一，为化学及</w:t>
      </w:r>
      <w:r>
        <w:rPr>
          <w:rFonts w:hint="eastAsia"/>
          <w:szCs w:val="21"/>
        </w:rPr>
        <w:t>药学、食品等</w:t>
      </w:r>
      <w:r w:rsidR="00DE1B5D">
        <w:rPr>
          <w:rFonts w:hint="eastAsia"/>
          <w:szCs w:val="21"/>
        </w:rPr>
        <w:t>相关专业的重要专业</w:t>
      </w:r>
      <w:r>
        <w:rPr>
          <w:rFonts w:hint="eastAsia"/>
          <w:szCs w:val="21"/>
        </w:rPr>
        <w:t>核心</w:t>
      </w:r>
      <w:r w:rsidR="00DE1B5D">
        <w:rPr>
          <w:rFonts w:hint="eastAsia"/>
          <w:szCs w:val="21"/>
        </w:rPr>
        <w:t>课</w:t>
      </w:r>
      <w:r>
        <w:rPr>
          <w:rFonts w:hint="eastAsia"/>
          <w:szCs w:val="21"/>
        </w:rPr>
        <w:t>程</w:t>
      </w:r>
      <w:r w:rsidR="00DE1B5D">
        <w:rPr>
          <w:rFonts w:hint="eastAsia"/>
          <w:szCs w:val="21"/>
        </w:rPr>
        <w:t>。该课程</w:t>
      </w:r>
      <w:r>
        <w:rPr>
          <w:rFonts w:hint="eastAsia"/>
          <w:szCs w:val="21"/>
        </w:rPr>
        <w:t>主要</w:t>
      </w:r>
      <w:r w:rsidR="00DE1B5D">
        <w:rPr>
          <w:rFonts w:hint="eastAsia"/>
          <w:szCs w:val="21"/>
        </w:rPr>
        <w:t>介绍</w:t>
      </w:r>
      <w:r>
        <w:rPr>
          <w:rFonts w:hint="eastAsia"/>
          <w:szCs w:val="21"/>
        </w:rPr>
        <w:t>核磁共振、质谱等</w:t>
      </w:r>
      <w:r w:rsidR="00DE1B5D">
        <w:rPr>
          <w:rFonts w:hint="eastAsia"/>
          <w:szCs w:val="21"/>
        </w:rPr>
        <w:t>仪器分析方法的原理、仪器装置的结构及仪器使用方法、仪器分析方法在测定物质化学组成、状态、和结构中的应用。通过本课程的学习，学生应掌握</w:t>
      </w:r>
      <w:r>
        <w:rPr>
          <w:rFonts w:hint="eastAsia"/>
          <w:szCs w:val="21"/>
        </w:rPr>
        <w:t>核磁共振、质谱</w:t>
      </w:r>
      <w:r w:rsidR="00DE1B5D">
        <w:rPr>
          <w:rFonts w:hint="eastAsia"/>
          <w:szCs w:val="21"/>
        </w:rPr>
        <w:t>仪器分析方法的基本理论、基本知识和基本技能，提高分析和解决实际问题的能力</w:t>
      </w:r>
      <w:r w:rsidR="00B320F8">
        <w:rPr>
          <w:rFonts w:hint="eastAsia"/>
          <w:szCs w:val="21"/>
        </w:rPr>
        <w:t>，介绍我国科研人员在核磁共振、质谱仪器分析方面的贡献和最新研究成果作为课程思政的教学内容</w:t>
      </w:r>
      <w:r w:rsidR="00DE1B5D">
        <w:rPr>
          <w:rFonts w:hint="eastAsia"/>
          <w:szCs w:val="21"/>
        </w:rPr>
        <w:t>。</w:t>
      </w:r>
    </w:p>
    <w:p w:rsidR="00951D5F" w:rsidRPr="00DE1B5D" w:rsidRDefault="00951D5F" w:rsidP="005E0BA0">
      <w:pPr>
        <w:spacing w:line="360" w:lineRule="auto"/>
        <w:ind w:firstLineChars="200" w:firstLine="420"/>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三、教学目标</w:t>
      </w:r>
    </w:p>
    <w:p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rsidR="00DE1B5D" w:rsidRPr="001C249E" w:rsidRDefault="00DE1B5D" w:rsidP="00AA349E">
      <w:pPr>
        <w:numPr>
          <w:ilvl w:val="1"/>
          <w:numId w:val="1"/>
        </w:numPr>
        <w:tabs>
          <w:tab w:val="clear" w:pos="1260"/>
          <w:tab w:val="num" w:pos="900"/>
        </w:tabs>
        <w:adjustRightInd w:val="0"/>
        <w:snapToGrid w:val="0"/>
        <w:spacing w:line="360" w:lineRule="auto"/>
        <w:ind w:left="900"/>
        <w:rPr>
          <w:bCs/>
          <w:szCs w:val="21"/>
        </w:rPr>
      </w:pPr>
      <w:r w:rsidRPr="001C249E">
        <w:rPr>
          <w:rFonts w:hint="eastAsia"/>
          <w:szCs w:val="21"/>
        </w:rPr>
        <w:t>学生应掌握核磁共振、质谱仪器分析</w:t>
      </w:r>
      <w:r w:rsidRPr="001C249E">
        <w:rPr>
          <w:szCs w:val="21"/>
        </w:rPr>
        <w:t>方法</w:t>
      </w:r>
      <w:r w:rsidRPr="001C249E">
        <w:rPr>
          <w:rFonts w:hint="eastAsia"/>
          <w:szCs w:val="21"/>
        </w:rPr>
        <w:t>的基本理论、基本知识。</w:t>
      </w:r>
    </w:p>
    <w:p w:rsidR="00DE1B5D" w:rsidRPr="001C249E" w:rsidRDefault="00DE1B5D" w:rsidP="00AA349E">
      <w:pPr>
        <w:numPr>
          <w:ilvl w:val="1"/>
          <w:numId w:val="1"/>
        </w:numPr>
        <w:tabs>
          <w:tab w:val="clear" w:pos="1260"/>
          <w:tab w:val="num" w:pos="900"/>
        </w:tabs>
        <w:adjustRightInd w:val="0"/>
        <w:snapToGrid w:val="0"/>
        <w:spacing w:line="360" w:lineRule="auto"/>
        <w:ind w:left="900"/>
        <w:rPr>
          <w:bCs/>
          <w:szCs w:val="21"/>
        </w:rPr>
      </w:pPr>
      <w:r w:rsidRPr="001C249E">
        <w:rPr>
          <w:rFonts w:hint="eastAsia"/>
          <w:spacing w:val="2"/>
          <w:szCs w:val="21"/>
        </w:rPr>
        <w:t>了解</w:t>
      </w:r>
      <w:r w:rsidRPr="001C249E">
        <w:rPr>
          <w:rFonts w:hint="eastAsia"/>
          <w:szCs w:val="21"/>
        </w:rPr>
        <w:t>核磁共振、质谱</w:t>
      </w:r>
      <w:r w:rsidRPr="001C249E">
        <w:rPr>
          <w:spacing w:val="2"/>
          <w:szCs w:val="21"/>
        </w:rPr>
        <w:t>解析化合物结构的基本思路和方法。</w:t>
      </w:r>
    </w:p>
    <w:p w:rsidR="00DE1B5D" w:rsidRPr="001C249E" w:rsidRDefault="00DE1B5D" w:rsidP="00AA349E">
      <w:pPr>
        <w:numPr>
          <w:ilvl w:val="1"/>
          <w:numId w:val="1"/>
        </w:numPr>
        <w:tabs>
          <w:tab w:val="clear" w:pos="1260"/>
        </w:tabs>
        <w:adjustRightInd w:val="0"/>
        <w:snapToGrid w:val="0"/>
        <w:spacing w:line="360" w:lineRule="auto"/>
        <w:ind w:left="900"/>
        <w:rPr>
          <w:bCs/>
          <w:szCs w:val="21"/>
        </w:rPr>
      </w:pPr>
      <w:r w:rsidRPr="001C249E">
        <w:rPr>
          <w:rFonts w:hint="eastAsia"/>
          <w:bCs/>
          <w:szCs w:val="21"/>
        </w:rPr>
        <w:t>运用</w:t>
      </w:r>
      <w:r w:rsidRPr="001C249E">
        <w:rPr>
          <w:bCs/>
          <w:szCs w:val="21"/>
        </w:rPr>
        <w:t>所学方法进行一般化学物质</w:t>
      </w:r>
      <w:r w:rsidRPr="001C249E">
        <w:rPr>
          <w:rFonts w:hint="eastAsia"/>
          <w:bCs/>
          <w:szCs w:val="21"/>
        </w:rPr>
        <w:t>或食品化学成分、食品功能因子的</w:t>
      </w:r>
      <w:r w:rsidRPr="001C249E">
        <w:rPr>
          <w:bCs/>
          <w:szCs w:val="21"/>
        </w:rPr>
        <w:t>分析</w:t>
      </w:r>
      <w:r w:rsidRPr="001C249E">
        <w:rPr>
          <w:rFonts w:hint="eastAsia"/>
          <w:bCs/>
          <w:szCs w:val="21"/>
        </w:rPr>
        <w:t>。</w:t>
      </w:r>
    </w:p>
    <w:p w:rsidR="00AA349E" w:rsidRPr="00AA349E" w:rsidRDefault="00AA349E" w:rsidP="00AA349E">
      <w:pPr>
        <w:pStyle w:val="a7"/>
        <w:adjustRightInd w:val="0"/>
        <w:snapToGrid w:val="0"/>
        <w:spacing w:line="360" w:lineRule="auto"/>
        <w:ind w:firstLineChars="250" w:firstLine="525"/>
        <w:rPr>
          <w:szCs w:val="21"/>
        </w:rPr>
      </w:pPr>
      <w:r w:rsidRPr="00AA349E">
        <w:rPr>
          <w:rFonts w:hint="eastAsia"/>
          <w:szCs w:val="21"/>
        </w:rPr>
        <w:t xml:space="preserve">4) </w:t>
      </w:r>
      <w:r>
        <w:rPr>
          <w:rFonts w:hint="eastAsia"/>
          <w:szCs w:val="21"/>
        </w:rPr>
        <w:t xml:space="preserve"> </w:t>
      </w:r>
      <w:r w:rsidRPr="00AA349E">
        <w:rPr>
          <w:rFonts w:hint="eastAsia"/>
          <w:szCs w:val="21"/>
        </w:rPr>
        <w:t>终身学习：具有自主学习和终身学习意识，有不断学习和适应发展的能力。</w:t>
      </w:r>
    </w:p>
    <w:p w:rsidR="00951D5F" w:rsidRPr="00DE1B5D" w:rsidRDefault="00951D5F" w:rsidP="00AA349E">
      <w:pPr>
        <w:spacing w:line="360" w:lineRule="auto"/>
        <w:ind w:firstLineChars="200" w:firstLine="420"/>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1559"/>
      </w:tblGrid>
      <w:tr w:rsidR="00951D5F" w:rsidRPr="001C249E" w:rsidTr="00AA349E">
        <w:tc>
          <w:tcPr>
            <w:tcW w:w="2660" w:type="dxa"/>
          </w:tcPr>
          <w:p w:rsidR="00951D5F" w:rsidRPr="001C249E" w:rsidRDefault="00951D5F" w:rsidP="007C6FF1">
            <w:pPr>
              <w:spacing w:line="360" w:lineRule="auto"/>
              <w:jc w:val="center"/>
              <w:rPr>
                <w:rFonts w:ascii="宋体"/>
                <w:b/>
                <w:szCs w:val="21"/>
              </w:rPr>
            </w:pPr>
            <w:r w:rsidRPr="001C249E">
              <w:rPr>
                <w:rFonts w:ascii="宋体" w:hAnsi="宋体" w:hint="eastAsia"/>
                <w:b/>
                <w:szCs w:val="21"/>
              </w:rPr>
              <w:t>毕业要求</w:t>
            </w:r>
          </w:p>
        </w:tc>
        <w:tc>
          <w:tcPr>
            <w:tcW w:w="4111" w:type="dxa"/>
          </w:tcPr>
          <w:p w:rsidR="00951D5F" w:rsidRPr="001C249E" w:rsidRDefault="00951D5F" w:rsidP="007C6FF1">
            <w:pPr>
              <w:spacing w:line="360" w:lineRule="auto"/>
              <w:jc w:val="center"/>
              <w:rPr>
                <w:rFonts w:ascii="宋体"/>
                <w:b/>
                <w:szCs w:val="21"/>
              </w:rPr>
            </w:pPr>
            <w:r w:rsidRPr="001C249E">
              <w:rPr>
                <w:rFonts w:ascii="宋体" w:hAnsi="宋体" w:hint="eastAsia"/>
                <w:b/>
                <w:szCs w:val="21"/>
              </w:rPr>
              <w:t>指标点</w:t>
            </w:r>
          </w:p>
        </w:tc>
        <w:tc>
          <w:tcPr>
            <w:tcW w:w="1559" w:type="dxa"/>
          </w:tcPr>
          <w:p w:rsidR="00951D5F" w:rsidRPr="001C249E" w:rsidRDefault="00951D5F" w:rsidP="007C6FF1">
            <w:pPr>
              <w:spacing w:line="360" w:lineRule="auto"/>
              <w:jc w:val="center"/>
              <w:rPr>
                <w:rFonts w:ascii="宋体"/>
                <w:b/>
                <w:szCs w:val="21"/>
              </w:rPr>
            </w:pPr>
            <w:r w:rsidRPr="001C249E">
              <w:rPr>
                <w:rFonts w:ascii="宋体" w:hAnsi="宋体" w:hint="eastAsia"/>
                <w:b/>
                <w:szCs w:val="21"/>
              </w:rPr>
              <w:t>课程目标</w:t>
            </w:r>
          </w:p>
        </w:tc>
      </w:tr>
      <w:tr w:rsidR="00BA3184" w:rsidRPr="001C249E" w:rsidTr="00AA349E">
        <w:tc>
          <w:tcPr>
            <w:tcW w:w="2660" w:type="dxa"/>
            <w:vMerge w:val="restart"/>
          </w:tcPr>
          <w:p w:rsidR="00BA3184" w:rsidRPr="001C249E" w:rsidRDefault="00AA349E" w:rsidP="00AA349E">
            <w:pPr>
              <w:spacing w:line="360" w:lineRule="auto"/>
              <w:rPr>
                <w:rFonts w:ascii="宋体"/>
                <w:szCs w:val="21"/>
              </w:rPr>
            </w:pPr>
            <w:r>
              <w:rPr>
                <w:rFonts w:ascii="宋体" w:hint="eastAsia"/>
                <w:b/>
                <w:szCs w:val="21"/>
              </w:rPr>
              <w:lastRenderedPageBreak/>
              <w:t>（</w:t>
            </w:r>
            <w:r w:rsidR="00BA3184" w:rsidRPr="001C249E">
              <w:rPr>
                <w:rFonts w:ascii="宋体" w:hint="eastAsia"/>
                <w:b/>
                <w:szCs w:val="21"/>
              </w:rPr>
              <w:t>4</w:t>
            </w:r>
            <w:r>
              <w:rPr>
                <w:rFonts w:ascii="宋体" w:hint="eastAsia"/>
                <w:b/>
                <w:szCs w:val="21"/>
              </w:rPr>
              <w:t>）</w:t>
            </w:r>
            <w:r w:rsidR="00BA3184" w:rsidRPr="001C249E">
              <w:rPr>
                <w:rFonts w:ascii="宋体" w:hint="eastAsia"/>
                <w:b/>
                <w:szCs w:val="21"/>
              </w:rPr>
              <w:t>.研究：能够基于科学原理并采用科学方法对复杂食品产品工程问题进行研究，包括设计与开展实验、分析与解释数据、并通过信息综合得到合理有效的结论。</w:t>
            </w:r>
          </w:p>
        </w:tc>
        <w:tc>
          <w:tcPr>
            <w:tcW w:w="4111" w:type="dxa"/>
          </w:tcPr>
          <w:p w:rsidR="00BA3184" w:rsidRPr="001C249E" w:rsidRDefault="00BA3184" w:rsidP="001C249E">
            <w:pPr>
              <w:snapToGrid w:val="0"/>
              <w:spacing w:line="360" w:lineRule="auto"/>
              <w:ind w:firstLineChars="200" w:firstLine="420"/>
              <w:jc w:val="left"/>
              <w:rPr>
                <w:rFonts w:ascii="宋体"/>
                <w:szCs w:val="21"/>
              </w:rPr>
            </w:pPr>
            <w:r w:rsidRPr="001C249E">
              <w:rPr>
                <w:rFonts w:ascii="宋体" w:hint="eastAsia"/>
                <w:bCs/>
                <w:szCs w:val="21"/>
              </w:rPr>
              <w:t>4-2依据实验方案，能够正确选用先进的技术手段或试验仪器设备，安全地开展实验研究，获取有效的实验数据；</w:t>
            </w:r>
          </w:p>
        </w:tc>
        <w:tc>
          <w:tcPr>
            <w:tcW w:w="1559" w:type="dxa"/>
            <w:vAlign w:val="center"/>
          </w:tcPr>
          <w:p w:rsidR="00BA3184" w:rsidRPr="001C249E" w:rsidRDefault="00BA3184" w:rsidP="00AA349E">
            <w:pPr>
              <w:spacing w:line="360" w:lineRule="auto"/>
              <w:jc w:val="center"/>
              <w:rPr>
                <w:rFonts w:ascii="宋体"/>
                <w:szCs w:val="21"/>
              </w:rPr>
            </w:pPr>
            <w:r w:rsidRPr="001C249E">
              <w:rPr>
                <w:rFonts w:ascii="宋体" w:hint="eastAsia"/>
                <w:szCs w:val="21"/>
              </w:rPr>
              <w:t>1</w:t>
            </w:r>
            <w:r w:rsidRPr="001C249E">
              <w:rPr>
                <w:rFonts w:ascii="宋体"/>
                <w:szCs w:val="21"/>
              </w:rPr>
              <w:t>,</w:t>
            </w:r>
            <w:r w:rsidR="00AA349E">
              <w:rPr>
                <w:rFonts w:ascii="宋体" w:hint="eastAsia"/>
                <w:szCs w:val="21"/>
              </w:rPr>
              <w:t>2,3</w:t>
            </w:r>
          </w:p>
        </w:tc>
      </w:tr>
      <w:tr w:rsidR="00BA3184" w:rsidRPr="001C249E" w:rsidTr="00AA349E">
        <w:tc>
          <w:tcPr>
            <w:tcW w:w="2660" w:type="dxa"/>
            <w:vMerge/>
          </w:tcPr>
          <w:p w:rsidR="00BA3184" w:rsidRPr="001C249E" w:rsidRDefault="00BA3184" w:rsidP="007C6FF1">
            <w:pPr>
              <w:spacing w:line="360" w:lineRule="auto"/>
              <w:rPr>
                <w:rFonts w:ascii="宋体"/>
                <w:b/>
                <w:szCs w:val="21"/>
              </w:rPr>
            </w:pPr>
          </w:p>
        </w:tc>
        <w:tc>
          <w:tcPr>
            <w:tcW w:w="4111" w:type="dxa"/>
          </w:tcPr>
          <w:p w:rsidR="00BA3184" w:rsidRPr="001C249E" w:rsidRDefault="00BA3184" w:rsidP="00BA3184">
            <w:pPr>
              <w:snapToGrid w:val="0"/>
              <w:spacing w:line="360" w:lineRule="auto"/>
              <w:ind w:firstLineChars="200" w:firstLine="420"/>
              <w:jc w:val="left"/>
              <w:rPr>
                <w:rFonts w:ascii="宋体"/>
                <w:bCs/>
                <w:szCs w:val="21"/>
              </w:rPr>
            </w:pPr>
            <w:r w:rsidRPr="001C249E">
              <w:rPr>
                <w:rFonts w:ascii="宋体" w:hint="eastAsia"/>
                <w:bCs/>
                <w:szCs w:val="21"/>
              </w:rPr>
              <w:t>4-3能够正确理解实验数据结果，能够综合运用相关科学研究方法和技术手段对数据进行分析和结果讨论，并通过信息综合得到合理有效的结论。</w:t>
            </w:r>
          </w:p>
        </w:tc>
        <w:tc>
          <w:tcPr>
            <w:tcW w:w="1559" w:type="dxa"/>
            <w:vAlign w:val="center"/>
          </w:tcPr>
          <w:p w:rsidR="00BA3184" w:rsidRPr="001C249E" w:rsidRDefault="00AA349E" w:rsidP="00AA349E">
            <w:pPr>
              <w:spacing w:line="360" w:lineRule="auto"/>
              <w:jc w:val="center"/>
              <w:rPr>
                <w:rFonts w:ascii="宋体"/>
                <w:szCs w:val="21"/>
              </w:rPr>
            </w:pPr>
            <w:r w:rsidRPr="001C249E">
              <w:rPr>
                <w:rFonts w:ascii="宋体" w:hint="eastAsia"/>
                <w:szCs w:val="21"/>
              </w:rPr>
              <w:t>1</w:t>
            </w:r>
            <w:r w:rsidRPr="001C249E">
              <w:rPr>
                <w:rFonts w:ascii="宋体"/>
                <w:szCs w:val="21"/>
              </w:rPr>
              <w:t>,</w:t>
            </w:r>
            <w:r>
              <w:rPr>
                <w:rFonts w:ascii="宋体" w:hint="eastAsia"/>
                <w:szCs w:val="21"/>
              </w:rPr>
              <w:t>2,3</w:t>
            </w:r>
          </w:p>
        </w:tc>
      </w:tr>
      <w:tr w:rsidR="00BA3184" w:rsidRPr="001C249E" w:rsidTr="00AA349E">
        <w:tc>
          <w:tcPr>
            <w:tcW w:w="2660" w:type="dxa"/>
          </w:tcPr>
          <w:p w:rsidR="00BA3184" w:rsidRPr="001C249E" w:rsidRDefault="00AA349E" w:rsidP="00AA349E">
            <w:pPr>
              <w:tabs>
                <w:tab w:val="left" w:pos="0"/>
              </w:tabs>
              <w:snapToGrid w:val="0"/>
              <w:spacing w:line="360" w:lineRule="auto"/>
              <w:jc w:val="left"/>
              <w:rPr>
                <w:rFonts w:ascii="宋体"/>
                <w:szCs w:val="21"/>
              </w:rPr>
            </w:pPr>
            <w:r>
              <w:rPr>
                <w:rFonts w:ascii="宋体" w:hint="eastAsia"/>
                <w:b/>
                <w:szCs w:val="21"/>
              </w:rPr>
              <w:t xml:space="preserve">（5）. </w:t>
            </w:r>
            <w:r w:rsidR="00BA3184" w:rsidRPr="001C249E">
              <w:rPr>
                <w:rFonts w:ascii="宋体" w:hint="eastAsia"/>
                <w:b/>
                <w:szCs w:val="21"/>
              </w:rPr>
              <w:t>使用现代工具：能够针对复杂食品产品工程问题，开发、选择与使用恰当的技术、资源、现代仪器和计算机技术工具，包括对食品产品工程问题的理论预测与模拟分析，并能够理解其适用范围及条件。</w:t>
            </w:r>
          </w:p>
        </w:tc>
        <w:tc>
          <w:tcPr>
            <w:tcW w:w="4111" w:type="dxa"/>
          </w:tcPr>
          <w:p w:rsidR="00BA3184" w:rsidRPr="001C249E" w:rsidRDefault="00BA3184" w:rsidP="00BA3184">
            <w:pPr>
              <w:snapToGrid w:val="0"/>
              <w:spacing w:line="360" w:lineRule="auto"/>
              <w:ind w:firstLineChars="200" w:firstLine="420"/>
              <w:jc w:val="left"/>
              <w:rPr>
                <w:rFonts w:ascii="宋体" w:hAnsi="宋体" w:cs="宋体"/>
                <w:bCs/>
                <w:szCs w:val="21"/>
              </w:rPr>
            </w:pPr>
            <w:r w:rsidRPr="001C249E">
              <w:rPr>
                <w:rFonts w:ascii="宋体" w:hAnsi="宋体" w:cs="宋体" w:hint="eastAsia"/>
                <w:bCs/>
                <w:szCs w:val="21"/>
              </w:rPr>
              <w:t>5-1能够针对产品工程问题，开发、选择和使用恰当的现代仪器，工程工具和信息技术工具；</w:t>
            </w:r>
          </w:p>
          <w:p w:rsidR="00BA3184" w:rsidRPr="001C249E" w:rsidRDefault="00BA3184" w:rsidP="007C6FF1">
            <w:pPr>
              <w:spacing w:line="360" w:lineRule="auto"/>
              <w:rPr>
                <w:rFonts w:ascii="宋体"/>
                <w:szCs w:val="21"/>
              </w:rPr>
            </w:pPr>
          </w:p>
        </w:tc>
        <w:tc>
          <w:tcPr>
            <w:tcW w:w="1559" w:type="dxa"/>
            <w:vAlign w:val="center"/>
          </w:tcPr>
          <w:p w:rsidR="00BA3184" w:rsidRPr="001C249E" w:rsidRDefault="00AA349E" w:rsidP="00AA349E">
            <w:pPr>
              <w:spacing w:line="360" w:lineRule="auto"/>
              <w:jc w:val="center"/>
              <w:rPr>
                <w:rFonts w:ascii="宋体"/>
                <w:szCs w:val="21"/>
              </w:rPr>
            </w:pPr>
            <w:r w:rsidRPr="001C249E">
              <w:rPr>
                <w:rFonts w:ascii="宋体" w:hint="eastAsia"/>
                <w:szCs w:val="21"/>
              </w:rPr>
              <w:t>1</w:t>
            </w:r>
            <w:r w:rsidRPr="001C249E">
              <w:rPr>
                <w:rFonts w:ascii="宋体"/>
                <w:szCs w:val="21"/>
              </w:rPr>
              <w:t>,</w:t>
            </w:r>
            <w:r>
              <w:rPr>
                <w:rFonts w:ascii="宋体" w:hint="eastAsia"/>
                <w:szCs w:val="21"/>
              </w:rPr>
              <w:t>2,3</w:t>
            </w:r>
          </w:p>
        </w:tc>
      </w:tr>
      <w:tr w:rsidR="00AA349E" w:rsidRPr="001C249E" w:rsidTr="00AA349E">
        <w:tc>
          <w:tcPr>
            <w:tcW w:w="2660" w:type="dxa"/>
          </w:tcPr>
          <w:p w:rsidR="00AA349E" w:rsidRPr="00AA349E" w:rsidRDefault="00AA349E" w:rsidP="00AA349E">
            <w:pPr>
              <w:pStyle w:val="a7"/>
              <w:snapToGrid w:val="0"/>
              <w:spacing w:line="360" w:lineRule="auto"/>
              <w:ind w:firstLineChars="0" w:firstLine="0"/>
              <w:rPr>
                <w:rFonts w:ascii="宋体"/>
                <w:b/>
                <w:szCs w:val="21"/>
              </w:rPr>
            </w:pPr>
            <w:r w:rsidRPr="00AA349E">
              <w:rPr>
                <w:rFonts w:ascii="宋体" w:hint="eastAsia"/>
                <w:b/>
                <w:szCs w:val="21"/>
              </w:rPr>
              <w:t>(12)</w:t>
            </w:r>
            <w:r>
              <w:rPr>
                <w:rFonts w:ascii="宋体" w:hint="eastAsia"/>
                <w:b/>
                <w:szCs w:val="21"/>
              </w:rPr>
              <w:t>.</w:t>
            </w:r>
            <w:r w:rsidRPr="00AA349E">
              <w:rPr>
                <w:rFonts w:ascii="宋体" w:hint="eastAsia"/>
                <w:b/>
                <w:szCs w:val="21"/>
              </w:rPr>
              <w:t xml:space="preserve"> 终身学习：具有自主学习和终身学习意识，有不断学习和适应发展的能力。</w:t>
            </w:r>
          </w:p>
          <w:p w:rsidR="00AA349E" w:rsidRPr="001C249E" w:rsidRDefault="00AA349E" w:rsidP="00AA349E">
            <w:pPr>
              <w:tabs>
                <w:tab w:val="left" w:pos="312"/>
              </w:tabs>
              <w:snapToGrid w:val="0"/>
              <w:spacing w:line="360" w:lineRule="auto"/>
              <w:ind w:left="422"/>
              <w:jc w:val="left"/>
              <w:rPr>
                <w:rFonts w:ascii="宋体"/>
                <w:b/>
                <w:szCs w:val="21"/>
              </w:rPr>
            </w:pPr>
          </w:p>
        </w:tc>
        <w:tc>
          <w:tcPr>
            <w:tcW w:w="4111" w:type="dxa"/>
          </w:tcPr>
          <w:p w:rsidR="00AA349E" w:rsidRPr="00AA349E" w:rsidRDefault="00AA349E" w:rsidP="00AA349E">
            <w:pPr>
              <w:snapToGrid w:val="0"/>
              <w:spacing w:line="360" w:lineRule="auto"/>
              <w:ind w:firstLineChars="200" w:firstLine="420"/>
              <w:jc w:val="left"/>
              <w:rPr>
                <w:rFonts w:ascii="宋体" w:hAnsi="宋体" w:cs="宋体"/>
                <w:bCs/>
                <w:szCs w:val="21"/>
              </w:rPr>
            </w:pPr>
            <w:r w:rsidRPr="00AA349E">
              <w:rPr>
                <w:rFonts w:ascii="宋体" w:hAnsi="宋体" w:cs="宋体" w:hint="eastAsia"/>
                <w:bCs/>
                <w:szCs w:val="21"/>
              </w:rPr>
              <w:t>12-1 具有自主学习和终身学习的意识，了解拓展知识和能力的途径；</w:t>
            </w:r>
          </w:p>
          <w:p w:rsidR="00AA349E" w:rsidRPr="001C249E" w:rsidRDefault="00AA349E" w:rsidP="00AA349E">
            <w:pPr>
              <w:snapToGrid w:val="0"/>
              <w:spacing w:line="360" w:lineRule="auto"/>
              <w:ind w:firstLineChars="200" w:firstLine="420"/>
              <w:jc w:val="left"/>
              <w:rPr>
                <w:rFonts w:ascii="宋体" w:hAnsi="宋体" w:cs="宋体"/>
                <w:bCs/>
                <w:szCs w:val="21"/>
              </w:rPr>
            </w:pPr>
            <w:r w:rsidRPr="00AA349E">
              <w:rPr>
                <w:rFonts w:ascii="宋体" w:hAnsi="宋体" w:cs="宋体" w:hint="eastAsia"/>
                <w:bCs/>
                <w:szCs w:val="21"/>
              </w:rPr>
              <w:t>12-2 具有通过自主学习更新和调整相关的知识和能力，能够针对个人或职业发展的需求，采用合适的方法，自主学习，适应发展。</w:t>
            </w:r>
          </w:p>
        </w:tc>
        <w:tc>
          <w:tcPr>
            <w:tcW w:w="1559" w:type="dxa"/>
            <w:vAlign w:val="center"/>
          </w:tcPr>
          <w:p w:rsidR="00AA349E" w:rsidRPr="001C249E" w:rsidRDefault="00AA349E" w:rsidP="007C6FF1">
            <w:pPr>
              <w:spacing w:line="360" w:lineRule="auto"/>
              <w:jc w:val="center"/>
              <w:rPr>
                <w:rFonts w:ascii="宋体"/>
                <w:szCs w:val="21"/>
              </w:rPr>
            </w:pPr>
            <w:r>
              <w:rPr>
                <w:rFonts w:ascii="宋体" w:hint="eastAsia"/>
                <w:szCs w:val="21"/>
              </w:rPr>
              <w:t>4</w:t>
            </w:r>
          </w:p>
        </w:tc>
      </w:tr>
    </w:tbl>
    <w:p w:rsidR="00951D5F" w:rsidRDefault="00951D5F" w:rsidP="005E0BA0">
      <w:pPr>
        <w:spacing w:line="360" w:lineRule="auto"/>
        <w:rPr>
          <w:rFonts w:ascii="宋体"/>
          <w:szCs w:val="21"/>
        </w:rPr>
      </w:pPr>
    </w:p>
    <w:p w:rsidR="00951D5F" w:rsidRDefault="00951D5F" w:rsidP="005E0BA0">
      <w:pPr>
        <w:spacing w:line="360" w:lineRule="auto"/>
        <w:rPr>
          <w:rFonts w:ascii="宋体" w:hAns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rsidR="004F00AA" w:rsidRPr="00777E43" w:rsidRDefault="004F00AA" w:rsidP="005E0BA0">
      <w:pPr>
        <w:spacing w:line="360" w:lineRule="auto"/>
        <w:rPr>
          <w:rFonts w:ascii="宋体"/>
          <w:b/>
          <w:sz w:val="24"/>
        </w:rPr>
      </w:pPr>
    </w:p>
    <w:p w:rsidR="00C70041" w:rsidRDefault="00C70041" w:rsidP="00C70041">
      <w:pPr>
        <w:adjustRightInd w:val="0"/>
        <w:snapToGrid w:val="0"/>
        <w:spacing w:line="360" w:lineRule="auto"/>
        <w:ind w:firstLineChars="196" w:firstLine="413"/>
        <w:rPr>
          <w:rFonts w:ascii="宋体" w:hAnsi="宋体"/>
          <w:b/>
        </w:rPr>
      </w:pPr>
      <w:r w:rsidRPr="00F622D9">
        <w:rPr>
          <w:rFonts w:ascii="宋体" w:hAnsi="宋体" w:hint="eastAsia"/>
          <w:b/>
          <w:szCs w:val="21"/>
        </w:rPr>
        <w:t>第</w:t>
      </w:r>
      <w:r w:rsidR="004F00AA">
        <w:rPr>
          <w:rFonts w:ascii="宋体" w:hAnsi="宋体" w:hint="eastAsia"/>
          <w:b/>
          <w:szCs w:val="21"/>
        </w:rPr>
        <w:t>1</w:t>
      </w:r>
      <w:r w:rsidRPr="00F622D9">
        <w:rPr>
          <w:rFonts w:ascii="宋体" w:hAnsi="宋体" w:hint="eastAsia"/>
          <w:b/>
          <w:szCs w:val="21"/>
        </w:rPr>
        <w:t>章  绪论</w:t>
      </w:r>
      <w:r>
        <w:rPr>
          <w:rFonts w:ascii="宋体" w:hAnsi="宋体" w:hint="eastAsia"/>
          <w:b/>
          <w:szCs w:val="21"/>
        </w:rPr>
        <w:t xml:space="preserve">                    </w:t>
      </w:r>
      <w:r w:rsidR="005D5FAF">
        <w:rPr>
          <w:rFonts w:ascii="宋体" w:hAnsi="宋体" w:hint="eastAsia"/>
          <w:b/>
          <w:szCs w:val="21"/>
        </w:rPr>
        <w:t xml:space="preserve">   </w:t>
      </w:r>
      <w:r>
        <w:rPr>
          <w:rFonts w:ascii="宋体" w:hAnsi="宋体" w:hint="eastAsia"/>
          <w:b/>
          <w:szCs w:val="21"/>
        </w:rPr>
        <w:t xml:space="preserve"> </w:t>
      </w:r>
      <w:r>
        <w:rPr>
          <w:rFonts w:ascii="宋体" w:hAnsi="宋体" w:hint="eastAsia"/>
          <w:b/>
        </w:rPr>
        <w:t>（支撑课程目标</w:t>
      </w:r>
      <w:r>
        <w:rPr>
          <w:rFonts w:ascii="宋体" w:hAnsi="宋体"/>
          <w:b/>
        </w:rPr>
        <w:t>1</w:t>
      </w:r>
      <w:r w:rsidR="00795643">
        <w:rPr>
          <w:rFonts w:ascii="宋体" w:hAnsi="宋体" w:hint="eastAsia"/>
          <w:b/>
        </w:rPr>
        <w:t>,</w:t>
      </w:r>
      <w:r w:rsidR="00AA349E" w:rsidRPr="00AA349E">
        <w:rPr>
          <w:rFonts w:ascii="宋体" w:hint="eastAsia"/>
          <w:szCs w:val="21"/>
        </w:rPr>
        <w:t xml:space="preserve"> </w:t>
      </w:r>
      <w:r w:rsidR="00AA349E" w:rsidRPr="00AA349E">
        <w:rPr>
          <w:rFonts w:ascii="宋体" w:hAnsi="宋体" w:hint="eastAsia"/>
          <w:b/>
        </w:rPr>
        <w:t>2,</w:t>
      </w:r>
      <w:r w:rsidR="00795643">
        <w:rPr>
          <w:rFonts w:ascii="宋体" w:hAnsi="宋体" w:hint="eastAsia"/>
          <w:b/>
        </w:rPr>
        <w:t>3</w:t>
      </w:r>
      <w:r>
        <w:rPr>
          <w:rFonts w:ascii="宋体" w:hAnsi="宋体" w:hint="eastAsia"/>
          <w:b/>
        </w:rPr>
        <w:t>）</w:t>
      </w:r>
    </w:p>
    <w:p w:rsidR="00C70041" w:rsidRDefault="00C70041" w:rsidP="00C70041">
      <w:pPr>
        <w:adjustRightInd w:val="0"/>
        <w:snapToGrid w:val="0"/>
        <w:spacing w:line="360" w:lineRule="auto"/>
        <w:ind w:firstLineChars="196" w:firstLine="412"/>
        <w:rPr>
          <w:rFonts w:ascii="宋体" w:hAnsi="宋体"/>
          <w:szCs w:val="21"/>
        </w:rPr>
      </w:pPr>
      <w:r w:rsidRPr="00F622D9">
        <w:rPr>
          <w:rFonts w:ascii="宋体" w:hAnsi="宋体" w:hint="eastAsia"/>
          <w:szCs w:val="21"/>
        </w:rPr>
        <w:t>要求掌握解</w:t>
      </w:r>
      <w:r>
        <w:rPr>
          <w:rFonts w:ascii="宋体" w:hAnsi="宋体" w:hint="eastAsia"/>
          <w:szCs w:val="21"/>
        </w:rPr>
        <w:t>现代</w:t>
      </w:r>
      <w:r w:rsidRPr="00F622D9">
        <w:rPr>
          <w:rFonts w:ascii="宋体" w:hAnsi="宋体" w:hint="eastAsia"/>
          <w:szCs w:val="21"/>
        </w:rPr>
        <w:t>仪器分析课程的结构体系，了解</w:t>
      </w:r>
      <w:r>
        <w:rPr>
          <w:rFonts w:ascii="宋体" w:hAnsi="宋体" w:hint="eastAsia"/>
          <w:szCs w:val="21"/>
        </w:rPr>
        <w:t>现代</w:t>
      </w:r>
      <w:r w:rsidRPr="00F622D9">
        <w:rPr>
          <w:rFonts w:ascii="宋体" w:hAnsi="宋体" w:hint="eastAsia"/>
          <w:szCs w:val="21"/>
        </w:rPr>
        <w:t>仪器分析分类、</w:t>
      </w:r>
      <w:r>
        <w:rPr>
          <w:rFonts w:hint="eastAsia"/>
          <w:szCs w:val="21"/>
        </w:rPr>
        <w:t>仪器分析的特点、分析仪器的基本组件、</w:t>
      </w:r>
      <w:r w:rsidRPr="00F622D9">
        <w:rPr>
          <w:rFonts w:ascii="宋体" w:hAnsi="宋体" w:hint="eastAsia"/>
          <w:szCs w:val="21"/>
        </w:rPr>
        <w:t>解决的问题，明确仪器分析的学习方法与要求。</w:t>
      </w:r>
    </w:p>
    <w:p w:rsidR="00C70041" w:rsidRDefault="00C70041" w:rsidP="00C70041">
      <w:pPr>
        <w:spacing w:line="360" w:lineRule="auto"/>
        <w:ind w:firstLine="420"/>
        <w:rPr>
          <w:rFonts w:ascii="宋体" w:hAnsi="宋体"/>
          <w:szCs w:val="21"/>
        </w:rPr>
      </w:pPr>
    </w:p>
    <w:p w:rsidR="00951D5F" w:rsidRDefault="00951D5F" w:rsidP="00C70041">
      <w:pPr>
        <w:spacing w:line="360" w:lineRule="auto"/>
        <w:ind w:firstLine="420"/>
        <w:rPr>
          <w:rFonts w:ascii="宋体"/>
          <w:b/>
        </w:rPr>
      </w:pPr>
      <w:r>
        <w:rPr>
          <w:rFonts w:ascii="宋体" w:hAnsi="宋体" w:hint="eastAsia"/>
          <w:b/>
        </w:rPr>
        <w:t>第</w:t>
      </w:r>
      <w:r w:rsidR="00C70041">
        <w:rPr>
          <w:rFonts w:ascii="宋体" w:hAnsi="宋体"/>
          <w:b/>
        </w:rPr>
        <w:t>2</w:t>
      </w:r>
      <w:r>
        <w:rPr>
          <w:rFonts w:ascii="宋体" w:hAnsi="宋体" w:hint="eastAsia"/>
          <w:b/>
        </w:rPr>
        <w:t>章</w:t>
      </w:r>
      <w:r>
        <w:rPr>
          <w:rFonts w:ascii="宋体" w:hAnsi="宋体"/>
          <w:b/>
        </w:rPr>
        <w:t xml:space="preserve">  </w:t>
      </w:r>
      <w:r w:rsidR="00C70041">
        <w:rPr>
          <w:rFonts w:ascii="宋体" w:hAnsi="宋体" w:hint="eastAsia"/>
          <w:b/>
        </w:rPr>
        <w:t>核磁共振</w:t>
      </w:r>
      <w:r w:rsidR="000007D1">
        <w:rPr>
          <w:rFonts w:ascii="宋体" w:hAnsi="宋体" w:hint="eastAsia"/>
          <w:b/>
        </w:rPr>
        <w:t>光谱</w:t>
      </w:r>
      <w:r w:rsidR="00C70041">
        <w:rPr>
          <w:rFonts w:ascii="宋体" w:hAnsi="宋体" w:hint="eastAsia"/>
          <w:b/>
        </w:rPr>
        <w:t xml:space="preserve">分析 </w:t>
      </w:r>
      <w:r>
        <w:rPr>
          <w:rFonts w:ascii="宋体" w:hAnsi="宋体"/>
          <w:b/>
        </w:rPr>
        <w:t xml:space="preserve">             </w:t>
      </w:r>
      <w:r>
        <w:rPr>
          <w:rFonts w:ascii="宋体" w:hAnsi="宋体" w:hint="eastAsia"/>
          <w:b/>
        </w:rPr>
        <w:t>（支撑课程目标</w:t>
      </w:r>
      <w:r w:rsidR="00AA349E">
        <w:rPr>
          <w:rFonts w:ascii="宋体" w:hAnsi="宋体"/>
          <w:b/>
        </w:rPr>
        <w:t>1</w:t>
      </w:r>
      <w:r w:rsidR="00AA349E">
        <w:rPr>
          <w:rFonts w:ascii="宋体" w:hAnsi="宋体" w:hint="eastAsia"/>
          <w:b/>
        </w:rPr>
        <w:t>,</w:t>
      </w:r>
      <w:r w:rsidR="00AA349E" w:rsidRPr="00AA349E">
        <w:rPr>
          <w:rFonts w:ascii="宋体" w:hint="eastAsia"/>
          <w:szCs w:val="21"/>
        </w:rPr>
        <w:t xml:space="preserve"> </w:t>
      </w:r>
      <w:r w:rsidR="00AA349E" w:rsidRPr="00AA349E">
        <w:rPr>
          <w:rFonts w:ascii="宋体" w:hAnsi="宋体" w:hint="eastAsia"/>
          <w:b/>
        </w:rPr>
        <w:t>2,</w:t>
      </w:r>
      <w:r w:rsidR="00AA349E">
        <w:rPr>
          <w:rFonts w:ascii="宋体" w:hAnsi="宋体" w:hint="eastAsia"/>
          <w:b/>
        </w:rPr>
        <w:t>3</w:t>
      </w:r>
      <w:r>
        <w:rPr>
          <w:rFonts w:ascii="宋体" w:hAnsi="宋体" w:hint="eastAsia"/>
          <w:b/>
        </w:rPr>
        <w:t>）</w:t>
      </w:r>
    </w:p>
    <w:p w:rsidR="005B1712" w:rsidRPr="00F622D9" w:rsidRDefault="005B1712" w:rsidP="005B1712">
      <w:pPr>
        <w:adjustRightInd w:val="0"/>
        <w:snapToGrid w:val="0"/>
        <w:spacing w:line="360" w:lineRule="auto"/>
        <w:ind w:firstLineChars="200" w:firstLine="422"/>
        <w:rPr>
          <w:rFonts w:ascii="宋体" w:hAnsi="宋体" w:cs="MS Shell Dlg"/>
          <w:bCs/>
          <w:szCs w:val="21"/>
        </w:rPr>
      </w:pPr>
      <w:r w:rsidRPr="00C9058F">
        <w:rPr>
          <w:rFonts w:ascii="宋体" w:hAnsi="宋体" w:hint="eastAsia"/>
          <w:b/>
          <w:szCs w:val="21"/>
        </w:rPr>
        <w:t>重点内容：</w:t>
      </w:r>
      <w:r w:rsidRPr="00F622D9">
        <w:rPr>
          <w:rFonts w:ascii="宋体" w:hAnsi="宋体" w:cs="MS Shell Dlg" w:hint="eastAsia"/>
          <w:bCs/>
          <w:szCs w:val="21"/>
        </w:rPr>
        <w:t>化学位移的产生和影响因素，常见H原子的化学位移特点。</w:t>
      </w:r>
    </w:p>
    <w:p w:rsidR="005B1712" w:rsidRDefault="005B1712" w:rsidP="005B1712">
      <w:pPr>
        <w:adjustRightInd w:val="0"/>
        <w:snapToGrid w:val="0"/>
        <w:spacing w:line="360" w:lineRule="auto"/>
        <w:ind w:firstLineChars="200" w:firstLine="422"/>
        <w:rPr>
          <w:rFonts w:ascii="宋体" w:hAnsi="宋体" w:cs="MS Shell Dlg"/>
          <w:bCs/>
          <w:szCs w:val="21"/>
        </w:rPr>
      </w:pPr>
      <w:r w:rsidRPr="00C9058F">
        <w:rPr>
          <w:rFonts w:ascii="宋体" w:hAnsi="宋体" w:hint="eastAsia"/>
          <w:b/>
          <w:szCs w:val="21"/>
        </w:rPr>
        <w:t>难点内容：</w:t>
      </w:r>
      <w:r w:rsidRPr="00F622D9">
        <w:rPr>
          <w:rFonts w:ascii="宋体" w:hAnsi="宋体" w:cs="MS Shell Dlg" w:hint="eastAsia"/>
          <w:bCs/>
          <w:szCs w:val="21"/>
        </w:rPr>
        <w:t>化学位移的产生和影响因素。</w:t>
      </w:r>
    </w:p>
    <w:p w:rsidR="00951D5F" w:rsidRDefault="005B1712" w:rsidP="005B1712">
      <w:pPr>
        <w:spacing w:line="360" w:lineRule="auto"/>
        <w:ind w:firstLineChars="200" w:firstLine="422"/>
        <w:rPr>
          <w:rFonts w:ascii="宋体" w:hAnsi="宋体"/>
          <w:szCs w:val="21"/>
        </w:rPr>
      </w:pPr>
      <w:r w:rsidRPr="00FF5781">
        <w:rPr>
          <w:rFonts w:hAnsi="宋体" w:hint="eastAsia"/>
          <w:b/>
        </w:rPr>
        <w:t>教学内容</w:t>
      </w:r>
      <w:r w:rsidRPr="00FF5781">
        <w:rPr>
          <w:rFonts w:hAnsi="宋体"/>
          <w:b/>
        </w:rPr>
        <w:t>：</w:t>
      </w:r>
      <w:r w:rsidRPr="00F622D9">
        <w:rPr>
          <w:rFonts w:ascii="宋体" w:hAnsi="宋体" w:cs="MS Shell Dlg" w:hint="eastAsia"/>
          <w:bCs/>
          <w:szCs w:val="21"/>
        </w:rPr>
        <w:t>要求了解核磁共振波谱的基本原理，化学位移的产生</w:t>
      </w:r>
      <w:r>
        <w:rPr>
          <w:rFonts w:ascii="宋体" w:hAnsi="宋体" w:cs="MS Shell Dlg" w:hint="eastAsia"/>
          <w:bCs/>
          <w:szCs w:val="21"/>
        </w:rPr>
        <w:t>、表示方法、</w:t>
      </w:r>
      <w:r w:rsidRPr="00F622D9">
        <w:rPr>
          <w:rFonts w:ascii="宋体" w:hAnsi="宋体" w:cs="MS Shell Dlg" w:hint="eastAsia"/>
          <w:bCs/>
          <w:szCs w:val="21"/>
        </w:rPr>
        <w:t>影响因素</w:t>
      </w:r>
      <w:r>
        <w:rPr>
          <w:rFonts w:ascii="宋体" w:hAnsi="宋体" w:cs="MS Shell Dlg" w:hint="eastAsia"/>
          <w:bCs/>
          <w:szCs w:val="21"/>
        </w:rPr>
        <w:lastRenderedPageBreak/>
        <w:t>（</w:t>
      </w:r>
      <w:r>
        <w:rPr>
          <w:rFonts w:hint="eastAsia"/>
          <w:szCs w:val="21"/>
        </w:rPr>
        <w:t>诱导效应、共轭效应、磁各向异性效应、氢键）</w:t>
      </w:r>
      <w:r w:rsidRPr="00F622D9">
        <w:rPr>
          <w:rFonts w:ascii="宋体" w:hAnsi="宋体" w:cs="MS Shell Dlg" w:hint="eastAsia"/>
          <w:bCs/>
          <w:szCs w:val="21"/>
        </w:rPr>
        <w:t>，偶合常数与基本的自旋裂分现象，了解常见H原子的化学位移特点，</w:t>
      </w:r>
      <w:r w:rsidR="00043526">
        <w:rPr>
          <w:rFonts w:ascii="宋体" w:hAnsi="宋体" w:cs="MS Shell Dlg" w:hint="eastAsia"/>
          <w:bCs/>
          <w:szCs w:val="21"/>
        </w:rPr>
        <w:t>对常见有机化合物或食品化学成分的核磁共振谱学特征有所了解，</w:t>
      </w:r>
      <w:r w:rsidRPr="00F622D9">
        <w:rPr>
          <w:rFonts w:ascii="宋体" w:hAnsi="宋体" w:cs="MS Shell Dlg" w:hint="eastAsia"/>
          <w:bCs/>
          <w:szCs w:val="21"/>
        </w:rPr>
        <w:t>对简单核磁共振谱能够解析</w:t>
      </w:r>
      <w:r w:rsidR="000007D1">
        <w:rPr>
          <w:rFonts w:ascii="宋体" w:hAnsi="宋体" w:cs="MS Shell Dlg" w:hint="eastAsia"/>
          <w:bCs/>
          <w:szCs w:val="21"/>
        </w:rPr>
        <w:t>，了解核磁共振碳谱及见的二维核磁共振谱图</w:t>
      </w:r>
      <w:r w:rsidRPr="00F622D9">
        <w:rPr>
          <w:rFonts w:ascii="宋体" w:hAnsi="宋体" w:cs="MS Shell Dlg" w:hint="eastAsia"/>
          <w:bCs/>
          <w:szCs w:val="21"/>
        </w:rPr>
        <w:t>。</w:t>
      </w:r>
      <w:r w:rsidR="00951D5F" w:rsidRPr="00663972">
        <w:rPr>
          <w:rFonts w:ascii="宋体" w:hAnsi="宋体"/>
          <w:szCs w:val="21"/>
        </w:rPr>
        <w:t xml:space="preserve"> </w:t>
      </w:r>
    </w:p>
    <w:p w:rsidR="00C70041" w:rsidRPr="00663972" w:rsidRDefault="00C70041" w:rsidP="005E0BA0">
      <w:pPr>
        <w:spacing w:line="360" w:lineRule="auto"/>
        <w:ind w:firstLineChars="200" w:firstLine="420"/>
        <w:rPr>
          <w:rFonts w:ascii="宋体"/>
          <w:szCs w:val="21"/>
        </w:rPr>
      </w:pPr>
    </w:p>
    <w:p w:rsidR="00C70041" w:rsidRDefault="00C70041" w:rsidP="00C70041">
      <w:pPr>
        <w:spacing w:line="360" w:lineRule="auto"/>
        <w:ind w:firstLineChars="200" w:firstLine="422"/>
        <w:rPr>
          <w:rFonts w:ascii="宋体"/>
          <w:b/>
        </w:rPr>
      </w:pPr>
      <w:r>
        <w:rPr>
          <w:rFonts w:ascii="宋体" w:hAnsi="宋体" w:hint="eastAsia"/>
          <w:b/>
        </w:rPr>
        <w:t>第</w:t>
      </w:r>
      <w:r w:rsidR="00F15489">
        <w:rPr>
          <w:rFonts w:ascii="宋体" w:hAnsi="宋体"/>
          <w:b/>
        </w:rPr>
        <w:t>3</w:t>
      </w:r>
      <w:r>
        <w:rPr>
          <w:rFonts w:ascii="宋体" w:hAnsi="宋体" w:hint="eastAsia"/>
          <w:b/>
        </w:rPr>
        <w:t>章</w:t>
      </w:r>
      <w:r>
        <w:rPr>
          <w:rFonts w:ascii="宋体" w:hAnsi="宋体"/>
          <w:b/>
        </w:rPr>
        <w:t xml:space="preserve">  </w:t>
      </w:r>
      <w:r>
        <w:rPr>
          <w:rFonts w:ascii="宋体" w:hAnsi="宋体" w:hint="eastAsia"/>
          <w:b/>
        </w:rPr>
        <w:t>质谱分析</w:t>
      </w:r>
      <w:r>
        <w:rPr>
          <w:rFonts w:ascii="宋体" w:hAnsi="宋体"/>
          <w:b/>
        </w:rPr>
        <w:tab/>
        <w:t xml:space="preserve">                </w:t>
      </w:r>
      <w:r>
        <w:rPr>
          <w:rFonts w:ascii="宋体" w:hAnsi="宋体" w:hint="eastAsia"/>
          <w:b/>
        </w:rPr>
        <w:t>（支撑课程目标</w:t>
      </w:r>
      <w:r w:rsidR="00AA349E">
        <w:rPr>
          <w:rFonts w:ascii="宋体" w:hAnsi="宋体"/>
          <w:b/>
        </w:rPr>
        <w:t>1</w:t>
      </w:r>
      <w:r w:rsidR="00AA349E">
        <w:rPr>
          <w:rFonts w:ascii="宋体" w:hAnsi="宋体" w:hint="eastAsia"/>
          <w:b/>
        </w:rPr>
        <w:t>,</w:t>
      </w:r>
      <w:r w:rsidR="00AA349E" w:rsidRPr="00AA349E">
        <w:rPr>
          <w:rFonts w:ascii="宋体" w:hint="eastAsia"/>
          <w:szCs w:val="21"/>
        </w:rPr>
        <w:t xml:space="preserve"> </w:t>
      </w:r>
      <w:r w:rsidR="00AA349E" w:rsidRPr="00AA349E">
        <w:rPr>
          <w:rFonts w:ascii="宋体" w:hAnsi="宋体" w:hint="eastAsia"/>
          <w:b/>
        </w:rPr>
        <w:t>2,</w:t>
      </w:r>
      <w:r w:rsidR="00AA349E">
        <w:rPr>
          <w:rFonts w:ascii="宋体" w:hAnsi="宋体" w:hint="eastAsia"/>
          <w:b/>
        </w:rPr>
        <w:t>3</w:t>
      </w:r>
      <w:r>
        <w:rPr>
          <w:rFonts w:ascii="宋体" w:hAnsi="宋体" w:hint="eastAsia"/>
          <w:b/>
        </w:rPr>
        <w:t>）</w:t>
      </w:r>
    </w:p>
    <w:p w:rsidR="00C70041" w:rsidRDefault="00C70041" w:rsidP="00C70041">
      <w:pPr>
        <w:adjustRightInd w:val="0"/>
        <w:snapToGrid w:val="0"/>
        <w:spacing w:line="360" w:lineRule="auto"/>
        <w:ind w:firstLineChars="200" w:firstLine="422"/>
        <w:rPr>
          <w:rFonts w:ascii="宋体" w:hAnsi="宋体" w:cs="MS Shell Dlg"/>
          <w:bCs/>
          <w:szCs w:val="21"/>
        </w:rPr>
      </w:pPr>
      <w:r w:rsidRPr="00C9058F">
        <w:rPr>
          <w:rFonts w:ascii="宋体" w:hAnsi="宋体" w:hint="eastAsia"/>
          <w:b/>
          <w:szCs w:val="21"/>
        </w:rPr>
        <w:t>重点内容：</w:t>
      </w:r>
      <w:r w:rsidRPr="00F622D9">
        <w:rPr>
          <w:rFonts w:ascii="宋体" w:hAnsi="宋体" w:cs="MS Shell Dlg" w:hint="eastAsia"/>
          <w:bCs/>
          <w:szCs w:val="21"/>
        </w:rPr>
        <w:t>质谱仪器的工作原理，基本裂解规律。</w:t>
      </w:r>
    </w:p>
    <w:p w:rsidR="00C70041" w:rsidRDefault="00C70041" w:rsidP="00F15489">
      <w:pPr>
        <w:adjustRightInd w:val="0"/>
        <w:snapToGrid w:val="0"/>
        <w:spacing w:line="360" w:lineRule="auto"/>
        <w:ind w:leftChars="200" w:left="1052" w:hangingChars="300" w:hanging="632"/>
        <w:rPr>
          <w:rFonts w:ascii="宋体" w:hAnsi="宋体" w:cs="MS Shell Dlg"/>
          <w:bCs/>
          <w:szCs w:val="21"/>
        </w:rPr>
      </w:pPr>
      <w:r w:rsidRPr="00C9058F">
        <w:rPr>
          <w:rFonts w:ascii="宋体" w:hAnsi="宋体" w:hint="eastAsia"/>
          <w:b/>
          <w:szCs w:val="21"/>
        </w:rPr>
        <w:t>难点内容：</w:t>
      </w:r>
      <w:r w:rsidRPr="00F622D9">
        <w:rPr>
          <w:rFonts w:ascii="宋体" w:hAnsi="宋体" w:cs="MS Shell Dlg" w:hint="eastAsia"/>
          <w:bCs/>
          <w:szCs w:val="21"/>
        </w:rPr>
        <w:t>常见碎片峰的归属。</w:t>
      </w:r>
    </w:p>
    <w:p w:rsidR="005B1712" w:rsidRPr="00F622D9" w:rsidRDefault="005B1712" w:rsidP="00C70041">
      <w:pPr>
        <w:adjustRightInd w:val="0"/>
        <w:snapToGrid w:val="0"/>
        <w:spacing w:line="360" w:lineRule="auto"/>
        <w:ind w:firstLineChars="200" w:firstLine="420"/>
        <w:rPr>
          <w:rFonts w:ascii="宋体" w:hAnsi="宋体" w:cs="MS Shell Dlg"/>
          <w:bCs/>
          <w:szCs w:val="21"/>
        </w:rPr>
      </w:pPr>
      <w:r>
        <w:rPr>
          <w:rFonts w:ascii="宋体" w:hAnsi="宋体" w:cs="MS Shell Dlg" w:hint="eastAsia"/>
          <w:bCs/>
          <w:szCs w:val="21"/>
        </w:rPr>
        <w:t xml:space="preserve">           结合化合物的结构特点及裂解规律对常见的碎片峰进行归属。</w:t>
      </w:r>
    </w:p>
    <w:p w:rsidR="00C70041" w:rsidRPr="00F15489" w:rsidRDefault="00C70041" w:rsidP="004F00AA">
      <w:pPr>
        <w:adjustRightInd w:val="0"/>
        <w:snapToGrid w:val="0"/>
        <w:spacing w:line="360" w:lineRule="auto"/>
        <w:ind w:leftChars="200" w:left="1474" w:hangingChars="500" w:hanging="1054"/>
        <w:rPr>
          <w:rFonts w:ascii="宋体" w:hAnsi="宋体"/>
          <w:szCs w:val="21"/>
        </w:rPr>
      </w:pPr>
      <w:r w:rsidRPr="00FF5781">
        <w:rPr>
          <w:rFonts w:hAnsi="宋体" w:hint="eastAsia"/>
          <w:b/>
        </w:rPr>
        <w:t>教学内容</w:t>
      </w:r>
      <w:r w:rsidRPr="00FF5781">
        <w:rPr>
          <w:rFonts w:hAnsi="宋体"/>
          <w:b/>
        </w:rPr>
        <w:t>：</w:t>
      </w:r>
      <w:r w:rsidRPr="00F622D9">
        <w:rPr>
          <w:rFonts w:ascii="宋体" w:hAnsi="宋体" w:hint="eastAsia"/>
          <w:szCs w:val="21"/>
        </w:rPr>
        <w:t>要求</w:t>
      </w:r>
      <w:r>
        <w:rPr>
          <w:rFonts w:ascii="宋体" w:hAnsi="宋体" w:hint="eastAsia"/>
          <w:szCs w:val="21"/>
        </w:rPr>
        <w:t>熟悉</w:t>
      </w:r>
      <w:r w:rsidRPr="00F622D9">
        <w:rPr>
          <w:rFonts w:ascii="宋体" w:hAnsi="宋体" w:hint="eastAsia"/>
          <w:szCs w:val="21"/>
        </w:rPr>
        <w:t>质谱分析的基本原理，</w:t>
      </w:r>
      <w:r>
        <w:rPr>
          <w:rFonts w:ascii="宋体" w:hAnsi="宋体" w:hint="eastAsia"/>
          <w:szCs w:val="21"/>
        </w:rPr>
        <w:t>质谱仪的主要部件及类型，</w:t>
      </w:r>
      <w:r w:rsidR="00F15489">
        <w:rPr>
          <w:rFonts w:ascii="宋体" w:hAnsi="宋体" w:cs="MS Shell Dlg" w:hint="eastAsia"/>
          <w:bCs/>
          <w:szCs w:val="21"/>
        </w:rPr>
        <w:t>质谱仪器的分类及工作原理，包括电离方式及质量分析器的分类及基本工作原理，各种电离方式和质量分析器的优点、缺点对比，串联质谱，有其他分离技术的联用技术等。</w:t>
      </w:r>
      <w:r>
        <w:rPr>
          <w:rFonts w:ascii="宋体" w:hAnsi="宋体" w:hint="eastAsia"/>
          <w:szCs w:val="21"/>
        </w:rPr>
        <w:t>了解离子的主要类型（</w:t>
      </w:r>
      <w:r>
        <w:rPr>
          <w:rFonts w:hint="eastAsia"/>
          <w:szCs w:val="21"/>
        </w:rPr>
        <w:t>分子离子峰、同位素离子峰、碎片离子峰、亚稳离子峰、重排离子峰</w:t>
      </w:r>
      <w:r>
        <w:rPr>
          <w:rFonts w:ascii="宋体" w:hAnsi="宋体" w:hint="eastAsia"/>
          <w:szCs w:val="21"/>
        </w:rPr>
        <w:t>），</w:t>
      </w:r>
      <w:r w:rsidRPr="00F622D9">
        <w:rPr>
          <w:rFonts w:ascii="宋体" w:hAnsi="宋体" w:hint="eastAsia"/>
          <w:szCs w:val="21"/>
        </w:rPr>
        <w:t>初步认识裂解规律，熟悉常见碎片峰所揭示的分子结构的关系</w:t>
      </w:r>
      <w:r>
        <w:rPr>
          <w:rFonts w:ascii="宋体" w:hAnsi="宋体" w:hint="eastAsia"/>
          <w:szCs w:val="21"/>
        </w:rPr>
        <w:t>。</w:t>
      </w:r>
      <w:r w:rsidR="00F15489">
        <w:rPr>
          <w:rFonts w:ascii="宋体" w:hAnsi="宋体" w:cs="MS Shell Dlg" w:hint="eastAsia"/>
          <w:bCs/>
          <w:szCs w:val="21"/>
        </w:rPr>
        <w:t>讲解质谱谱图分析的方法。质谱谱图离子模式的判定，分子量的确定，主要碎片峰的解析。详细讲解各种常见有机化合物的质谱裂解方式及裂解规律。</w:t>
      </w:r>
    </w:p>
    <w:p w:rsidR="00F15489" w:rsidRPr="00F622D9" w:rsidRDefault="00F15489" w:rsidP="00C70041">
      <w:pPr>
        <w:adjustRightInd w:val="0"/>
        <w:snapToGrid w:val="0"/>
        <w:spacing w:line="360" w:lineRule="auto"/>
        <w:ind w:firstLineChars="200" w:firstLine="420"/>
        <w:rPr>
          <w:rFonts w:ascii="宋体" w:hAnsi="宋体"/>
          <w:szCs w:val="21"/>
        </w:rPr>
      </w:pPr>
    </w:p>
    <w:p w:rsidR="00951D5F" w:rsidRDefault="00F15489" w:rsidP="005E0BA0">
      <w:pPr>
        <w:spacing w:line="360" w:lineRule="auto"/>
        <w:rPr>
          <w:rFonts w:ascii="宋体" w:hAnsi="宋体"/>
          <w:b/>
        </w:rPr>
      </w:pPr>
      <w:r>
        <w:rPr>
          <w:rFonts w:ascii="宋体" w:hint="eastAsia"/>
        </w:rPr>
        <w:t xml:space="preserve">     </w:t>
      </w:r>
      <w:r>
        <w:rPr>
          <w:rFonts w:ascii="宋体" w:hAnsi="宋体" w:hint="eastAsia"/>
          <w:b/>
        </w:rPr>
        <w:t>第</w:t>
      </w:r>
      <w:r>
        <w:rPr>
          <w:rFonts w:ascii="宋体" w:hAnsi="宋体"/>
          <w:b/>
        </w:rPr>
        <w:t>4</w:t>
      </w:r>
      <w:r>
        <w:rPr>
          <w:rFonts w:ascii="宋体" w:hAnsi="宋体" w:hint="eastAsia"/>
          <w:b/>
        </w:rPr>
        <w:t>章</w:t>
      </w:r>
      <w:r>
        <w:rPr>
          <w:rFonts w:ascii="宋体" w:hAnsi="宋体"/>
          <w:b/>
        </w:rPr>
        <w:t xml:space="preserve">  </w:t>
      </w:r>
      <w:r>
        <w:rPr>
          <w:rFonts w:ascii="宋体" w:hAnsi="宋体" w:hint="eastAsia"/>
          <w:b/>
        </w:rPr>
        <w:t>综合谱图解析</w:t>
      </w:r>
      <w:r>
        <w:rPr>
          <w:rFonts w:ascii="宋体" w:hAnsi="宋体"/>
          <w:b/>
        </w:rPr>
        <w:tab/>
        <w:t xml:space="preserve">                </w:t>
      </w:r>
      <w:r>
        <w:rPr>
          <w:rFonts w:ascii="宋体" w:hAnsi="宋体" w:hint="eastAsia"/>
          <w:b/>
        </w:rPr>
        <w:t>（支撑课程目标</w:t>
      </w:r>
      <w:r>
        <w:rPr>
          <w:rFonts w:ascii="宋体" w:hAnsi="宋体"/>
          <w:b/>
        </w:rPr>
        <w:t>1</w:t>
      </w:r>
      <w:r>
        <w:rPr>
          <w:rFonts w:ascii="宋体" w:hAnsi="宋体" w:hint="eastAsia"/>
          <w:b/>
        </w:rPr>
        <w:t>,</w:t>
      </w:r>
      <w:r w:rsidR="00AA349E" w:rsidRPr="00AA349E">
        <w:rPr>
          <w:rFonts w:ascii="宋体" w:hAnsi="宋体"/>
          <w:b/>
        </w:rPr>
        <w:t xml:space="preserve"> </w:t>
      </w:r>
      <w:r w:rsidR="00AA349E">
        <w:rPr>
          <w:rFonts w:ascii="宋体" w:hAnsi="宋体" w:hint="eastAsia"/>
          <w:b/>
        </w:rPr>
        <w:t>2,</w:t>
      </w:r>
      <w:r w:rsidR="00AA349E" w:rsidRPr="00AA349E">
        <w:rPr>
          <w:rFonts w:ascii="宋体" w:hint="eastAsia"/>
          <w:szCs w:val="21"/>
        </w:rPr>
        <w:t xml:space="preserve"> </w:t>
      </w:r>
      <w:r w:rsidR="00AA349E">
        <w:rPr>
          <w:rFonts w:ascii="宋体" w:hAnsi="宋体" w:hint="eastAsia"/>
          <w:b/>
        </w:rPr>
        <w:t>3</w:t>
      </w:r>
      <w:r w:rsidR="00AA349E" w:rsidRPr="00AA349E">
        <w:rPr>
          <w:rFonts w:ascii="宋体" w:hAnsi="宋体" w:hint="eastAsia"/>
          <w:b/>
        </w:rPr>
        <w:t>,</w:t>
      </w:r>
      <w:r w:rsidR="00AA349E">
        <w:rPr>
          <w:rFonts w:ascii="宋体" w:hAnsi="宋体" w:hint="eastAsia"/>
          <w:b/>
        </w:rPr>
        <w:t>4</w:t>
      </w:r>
      <w:r>
        <w:rPr>
          <w:rFonts w:ascii="宋体" w:hAnsi="宋体" w:hint="eastAsia"/>
          <w:b/>
        </w:rPr>
        <w:t>）</w:t>
      </w:r>
    </w:p>
    <w:p w:rsidR="00F15489" w:rsidRDefault="00536B13" w:rsidP="005E0BA0">
      <w:pPr>
        <w:spacing w:line="360" w:lineRule="auto"/>
        <w:rPr>
          <w:rFonts w:ascii="宋体" w:hAnsi="宋体"/>
          <w:b/>
          <w:szCs w:val="21"/>
        </w:rPr>
      </w:pPr>
      <w:r>
        <w:rPr>
          <w:rFonts w:ascii="宋体" w:hAnsi="宋体" w:hint="eastAsia"/>
          <w:b/>
        </w:rPr>
        <w:t xml:space="preserve">     </w:t>
      </w:r>
      <w:r w:rsidRPr="00C9058F">
        <w:rPr>
          <w:rFonts w:ascii="宋体" w:hAnsi="宋体" w:hint="eastAsia"/>
          <w:b/>
          <w:szCs w:val="21"/>
        </w:rPr>
        <w:t>重点内容：</w:t>
      </w:r>
      <w:r w:rsidRPr="00536B13">
        <w:rPr>
          <w:rFonts w:ascii="宋体" w:hAnsi="宋体" w:hint="eastAsia"/>
          <w:szCs w:val="21"/>
        </w:rPr>
        <w:t>综合使用核磁共振技术和质谱技术对</w:t>
      </w:r>
      <w:r>
        <w:rPr>
          <w:rFonts w:ascii="宋体" w:hAnsi="宋体" w:hint="eastAsia"/>
          <w:szCs w:val="21"/>
        </w:rPr>
        <w:t>样品化学结构进行鉴定。</w:t>
      </w:r>
    </w:p>
    <w:p w:rsidR="00536B13" w:rsidRDefault="00536B13" w:rsidP="00536B13">
      <w:pPr>
        <w:spacing w:line="360" w:lineRule="auto"/>
        <w:ind w:firstLineChars="250" w:firstLine="527"/>
        <w:rPr>
          <w:rFonts w:ascii="宋体" w:hAnsi="宋体"/>
          <w:b/>
        </w:rPr>
      </w:pPr>
      <w:r w:rsidRPr="00C9058F">
        <w:rPr>
          <w:rFonts w:ascii="宋体" w:hAnsi="宋体" w:hint="eastAsia"/>
          <w:b/>
          <w:szCs w:val="21"/>
        </w:rPr>
        <w:t>难点内容：</w:t>
      </w:r>
      <w:r w:rsidR="00446563" w:rsidRPr="00446563">
        <w:rPr>
          <w:rFonts w:ascii="宋体" w:hAnsi="宋体" w:hint="eastAsia"/>
          <w:szCs w:val="21"/>
        </w:rPr>
        <w:t>结构确证</w:t>
      </w:r>
    </w:p>
    <w:p w:rsidR="00446563" w:rsidRDefault="00536B13" w:rsidP="004F00AA">
      <w:pPr>
        <w:spacing w:line="360" w:lineRule="auto"/>
        <w:ind w:leftChars="250" w:left="1579" w:hangingChars="500" w:hanging="1054"/>
        <w:rPr>
          <w:rFonts w:hAnsi="宋体"/>
          <w:b/>
        </w:rPr>
      </w:pPr>
      <w:r w:rsidRPr="00FF5781">
        <w:rPr>
          <w:rFonts w:hAnsi="宋体" w:hint="eastAsia"/>
          <w:b/>
        </w:rPr>
        <w:t>教学内容</w:t>
      </w:r>
      <w:r w:rsidRPr="00FF5781">
        <w:rPr>
          <w:rFonts w:hAnsi="宋体"/>
          <w:b/>
        </w:rPr>
        <w:t>：</w:t>
      </w:r>
      <w:r w:rsidR="00446563" w:rsidRPr="00446563">
        <w:rPr>
          <w:rFonts w:hAnsi="宋体" w:hint="eastAsia"/>
        </w:rPr>
        <w:t>根据质谱的数据结合核磁共振</w:t>
      </w:r>
      <w:r w:rsidR="00276CAC">
        <w:rPr>
          <w:rFonts w:hAnsi="宋体" w:hint="eastAsia"/>
        </w:rPr>
        <w:t>谱图</w:t>
      </w:r>
      <w:r w:rsidR="00446563" w:rsidRPr="00446563">
        <w:rPr>
          <w:rFonts w:hAnsi="宋体" w:hint="eastAsia"/>
        </w:rPr>
        <w:t>确定样品的分子量。根据核磁共振的谱图初步判断化合物的种类，根据质谱的碎片峰和核磁共振的谱图推测样品的官能团或结构片段，</w:t>
      </w:r>
      <w:r w:rsidR="00446563">
        <w:rPr>
          <w:rFonts w:hAnsi="宋体" w:hint="eastAsia"/>
        </w:rPr>
        <w:t>进一步鉴定样品的化学结构。核磁谱图和质谱谱图互相验证。</w:t>
      </w:r>
    </w:p>
    <w:p w:rsidR="00446563" w:rsidRPr="00C70041" w:rsidRDefault="00446563" w:rsidP="00536B13">
      <w:pPr>
        <w:spacing w:line="360" w:lineRule="auto"/>
        <w:ind w:firstLineChars="250" w:firstLine="525"/>
        <w:rPr>
          <w:rFonts w:ascii="宋体"/>
        </w:rPr>
      </w:pPr>
    </w:p>
    <w:p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5B1712">
        <w:rPr>
          <w:rFonts w:ascii="宋体" w:hAnsi="宋体"/>
          <w:szCs w:val="21"/>
        </w:rPr>
        <w:t>2</w:t>
      </w:r>
      <w:r>
        <w:rPr>
          <w:rFonts w:ascii="宋体" w:hAnsi="宋体" w:hint="eastAsia"/>
          <w:szCs w:val="21"/>
        </w:rPr>
        <w:t>学时，</w:t>
      </w:r>
      <w:r w:rsidR="005B1712">
        <w:rPr>
          <w:rFonts w:ascii="宋体" w:hAnsi="宋体"/>
          <w:szCs w:val="21"/>
        </w:rPr>
        <w:t>16</w:t>
      </w:r>
      <w:r>
        <w:rPr>
          <w:rFonts w:ascii="宋体" w:hAnsi="宋体" w:hint="eastAsia"/>
          <w:szCs w:val="21"/>
        </w:rPr>
        <w:t>周，</w:t>
      </w:r>
      <w:r w:rsidR="005B1712">
        <w:rPr>
          <w:rFonts w:ascii="宋体" w:hAnsi="宋体"/>
          <w:szCs w:val="21"/>
        </w:rPr>
        <w:t>32</w:t>
      </w:r>
      <w:r>
        <w:rPr>
          <w:rFonts w:ascii="宋体" w:hAnsi="宋体" w:hint="eastAsia"/>
          <w:szCs w:val="21"/>
        </w:rPr>
        <w:t>学时为课堂授课教学时间，</w:t>
      </w:r>
      <w:r w:rsidR="00576250">
        <w:rPr>
          <w:rFonts w:ascii="宋体" w:hAnsi="宋体"/>
          <w:szCs w:val="21"/>
        </w:rPr>
        <w:t>0</w:t>
      </w:r>
      <w:r>
        <w:rPr>
          <w:rFonts w:ascii="宋体" w:hAnsi="宋体" w:hint="eastAsia"/>
          <w:szCs w:val="21"/>
        </w:rPr>
        <w:t>学时为课内实验教学时间。</w:t>
      </w:r>
    </w:p>
    <w:p w:rsidR="00951D5F" w:rsidRDefault="00951D5F" w:rsidP="005E0BA0">
      <w:pPr>
        <w:spacing w:line="360" w:lineRule="auto"/>
        <w:ind w:firstLineChars="200" w:firstLine="420"/>
        <w:rPr>
          <w:rFonts w:ascii="宋体"/>
          <w:szCs w:val="21"/>
        </w:rPr>
      </w:pP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169"/>
      </w:tblGrid>
      <w:tr w:rsidR="00951D5F" w:rsidRPr="00F15489" w:rsidTr="007C6FF1">
        <w:tc>
          <w:tcPr>
            <w:tcW w:w="5353" w:type="dxa"/>
          </w:tcPr>
          <w:p w:rsidR="00951D5F" w:rsidRPr="00F15489" w:rsidRDefault="00951D5F" w:rsidP="007C6FF1">
            <w:pPr>
              <w:spacing w:line="360" w:lineRule="auto"/>
              <w:jc w:val="center"/>
              <w:rPr>
                <w:rFonts w:ascii="宋体"/>
                <w:szCs w:val="21"/>
              </w:rPr>
            </w:pPr>
            <w:r w:rsidRPr="00F15489">
              <w:rPr>
                <w:rFonts w:ascii="宋体" w:hAnsi="宋体" w:hint="eastAsia"/>
                <w:szCs w:val="21"/>
              </w:rPr>
              <w:t>章节</w:t>
            </w:r>
          </w:p>
        </w:tc>
        <w:tc>
          <w:tcPr>
            <w:tcW w:w="3169" w:type="dxa"/>
          </w:tcPr>
          <w:p w:rsidR="00951D5F" w:rsidRPr="00F15489" w:rsidRDefault="00951D5F" w:rsidP="00F15489">
            <w:pPr>
              <w:spacing w:line="360" w:lineRule="auto"/>
              <w:jc w:val="center"/>
              <w:rPr>
                <w:rFonts w:ascii="宋体"/>
                <w:szCs w:val="21"/>
              </w:rPr>
            </w:pPr>
            <w:r w:rsidRPr="00F15489">
              <w:rPr>
                <w:rFonts w:ascii="宋体" w:hAnsi="宋体" w:hint="eastAsia"/>
                <w:szCs w:val="21"/>
              </w:rPr>
              <w:t>学时数</w:t>
            </w:r>
          </w:p>
        </w:tc>
      </w:tr>
      <w:tr w:rsidR="00F15489" w:rsidRPr="00F15489" w:rsidTr="007C6FF1">
        <w:tc>
          <w:tcPr>
            <w:tcW w:w="5353" w:type="dxa"/>
          </w:tcPr>
          <w:p w:rsidR="00F15489" w:rsidRPr="00F15489" w:rsidRDefault="00F15489" w:rsidP="00F15489">
            <w:pPr>
              <w:autoSpaceDE w:val="0"/>
              <w:autoSpaceDN w:val="0"/>
              <w:adjustRightInd w:val="0"/>
              <w:jc w:val="left"/>
              <w:rPr>
                <w:rFonts w:ascii="宋体" w:cs="宋体"/>
                <w:color w:val="000000"/>
                <w:kern w:val="0"/>
                <w:szCs w:val="21"/>
              </w:rPr>
            </w:pPr>
            <w:r w:rsidRPr="00F15489">
              <w:rPr>
                <w:rFonts w:ascii="宋体" w:cs="宋体" w:hint="eastAsia"/>
                <w:color w:val="000000"/>
                <w:kern w:val="0"/>
                <w:szCs w:val="21"/>
              </w:rPr>
              <w:t>绪论</w:t>
            </w:r>
          </w:p>
        </w:tc>
        <w:tc>
          <w:tcPr>
            <w:tcW w:w="3169" w:type="dxa"/>
          </w:tcPr>
          <w:p w:rsidR="00F15489" w:rsidRPr="00F15489" w:rsidRDefault="00F15489" w:rsidP="00F15489">
            <w:pPr>
              <w:autoSpaceDE w:val="0"/>
              <w:autoSpaceDN w:val="0"/>
              <w:adjustRightInd w:val="0"/>
              <w:jc w:val="center"/>
              <w:rPr>
                <w:rFonts w:ascii="宋体" w:cs="宋体"/>
                <w:color w:val="000000"/>
                <w:kern w:val="0"/>
                <w:szCs w:val="21"/>
              </w:rPr>
            </w:pPr>
            <w:r w:rsidRPr="00F15489">
              <w:rPr>
                <w:rFonts w:ascii="宋体" w:cs="宋体"/>
                <w:color w:val="000000"/>
                <w:kern w:val="0"/>
                <w:szCs w:val="21"/>
              </w:rPr>
              <w:t>2</w:t>
            </w:r>
          </w:p>
        </w:tc>
      </w:tr>
      <w:tr w:rsidR="00F15489" w:rsidRPr="00F15489" w:rsidTr="007C6FF1">
        <w:tc>
          <w:tcPr>
            <w:tcW w:w="5353" w:type="dxa"/>
          </w:tcPr>
          <w:p w:rsidR="00F15489" w:rsidRPr="00F15489" w:rsidRDefault="00F15489" w:rsidP="00F15489">
            <w:pPr>
              <w:spacing w:line="360" w:lineRule="auto"/>
              <w:rPr>
                <w:rFonts w:ascii="宋体"/>
                <w:szCs w:val="21"/>
              </w:rPr>
            </w:pPr>
            <w:r w:rsidRPr="00F15489">
              <w:rPr>
                <w:rFonts w:ascii="宋体" w:hint="eastAsia"/>
                <w:szCs w:val="21"/>
              </w:rPr>
              <w:t>核磁共振光谱分析</w:t>
            </w:r>
          </w:p>
        </w:tc>
        <w:tc>
          <w:tcPr>
            <w:tcW w:w="3169" w:type="dxa"/>
          </w:tcPr>
          <w:p w:rsidR="00F15489" w:rsidRPr="00F15489" w:rsidRDefault="00F15489" w:rsidP="00F15489">
            <w:pPr>
              <w:spacing w:line="360" w:lineRule="auto"/>
              <w:jc w:val="center"/>
              <w:rPr>
                <w:rFonts w:ascii="宋体"/>
                <w:szCs w:val="21"/>
              </w:rPr>
            </w:pPr>
            <w:r w:rsidRPr="00F15489">
              <w:rPr>
                <w:rFonts w:ascii="宋体" w:hint="eastAsia"/>
                <w:szCs w:val="21"/>
              </w:rPr>
              <w:t>1</w:t>
            </w:r>
            <w:r w:rsidRPr="00F15489">
              <w:rPr>
                <w:rFonts w:ascii="宋体"/>
                <w:szCs w:val="21"/>
              </w:rPr>
              <w:t>4</w:t>
            </w:r>
          </w:p>
        </w:tc>
      </w:tr>
      <w:tr w:rsidR="00F15489" w:rsidRPr="00F15489" w:rsidTr="007C6FF1">
        <w:tc>
          <w:tcPr>
            <w:tcW w:w="5353" w:type="dxa"/>
          </w:tcPr>
          <w:p w:rsidR="00F15489" w:rsidRPr="00F15489" w:rsidRDefault="00F15489" w:rsidP="00F15489">
            <w:pPr>
              <w:spacing w:line="360" w:lineRule="auto"/>
              <w:rPr>
                <w:rFonts w:ascii="宋体"/>
                <w:szCs w:val="21"/>
              </w:rPr>
            </w:pPr>
            <w:r w:rsidRPr="00F15489">
              <w:rPr>
                <w:rFonts w:ascii="宋体" w:hint="eastAsia"/>
                <w:szCs w:val="21"/>
              </w:rPr>
              <w:lastRenderedPageBreak/>
              <w:t>质谱分析</w:t>
            </w:r>
          </w:p>
        </w:tc>
        <w:tc>
          <w:tcPr>
            <w:tcW w:w="3169" w:type="dxa"/>
          </w:tcPr>
          <w:p w:rsidR="00F15489" w:rsidRPr="00F15489" w:rsidRDefault="00F15489" w:rsidP="00F15489">
            <w:pPr>
              <w:spacing w:line="360" w:lineRule="auto"/>
              <w:jc w:val="center"/>
              <w:rPr>
                <w:rFonts w:ascii="宋体"/>
                <w:szCs w:val="21"/>
              </w:rPr>
            </w:pPr>
            <w:r w:rsidRPr="00F15489">
              <w:rPr>
                <w:rFonts w:ascii="宋体" w:hint="eastAsia"/>
                <w:szCs w:val="21"/>
              </w:rPr>
              <w:t>1</w:t>
            </w:r>
            <w:r w:rsidRPr="00F15489">
              <w:rPr>
                <w:rFonts w:ascii="宋体"/>
                <w:szCs w:val="21"/>
              </w:rPr>
              <w:t>4</w:t>
            </w:r>
          </w:p>
        </w:tc>
      </w:tr>
      <w:tr w:rsidR="00F15489" w:rsidRPr="00F15489" w:rsidTr="007C6FF1">
        <w:tc>
          <w:tcPr>
            <w:tcW w:w="5353" w:type="dxa"/>
          </w:tcPr>
          <w:p w:rsidR="00F15489" w:rsidRPr="00F15489" w:rsidRDefault="00F15489" w:rsidP="00F15489">
            <w:pPr>
              <w:spacing w:line="360" w:lineRule="auto"/>
              <w:rPr>
                <w:rFonts w:ascii="宋体"/>
                <w:szCs w:val="21"/>
              </w:rPr>
            </w:pPr>
            <w:r w:rsidRPr="00F15489">
              <w:rPr>
                <w:rFonts w:ascii="宋体" w:hint="eastAsia"/>
                <w:szCs w:val="21"/>
              </w:rPr>
              <w:t>综合图谱解析</w:t>
            </w:r>
          </w:p>
        </w:tc>
        <w:tc>
          <w:tcPr>
            <w:tcW w:w="3169" w:type="dxa"/>
          </w:tcPr>
          <w:p w:rsidR="00F15489" w:rsidRPr="00F15489" w:rsidRDefault="00F15489" w:rsidP="00F15489">
            <w:pPr>
              <w:spacing w:line="360" w:lineRule="auto"/>
              <w:jc w:val="center"/>
              <w:rPr>
                <w:rFonts w:ascii="宋体"/>
                <w:szCs w:val="21"/>
              </w:rPr>
            </w:pPr>
            <w:r w:rsidRPr="00F15489">
              <w:rPr>
                <w:rFonts w:ascii="宋体" w:hint="eastAsia"/>
                <w:szCs w:val="21"/>
              </w:rPr>
              <w:t>2</w:t>
            </w:r>
          </w:p>
        </w:tc>
      </w:tr>
      <w:tr w:rsidR="00DE0FE0" w:rsidRPr="00F15489" w:rsidTr="007C6FF1">
        <w:tc>
          <w:tcPr>
            <w:tcW w:w="5353" w:type="dxa"/>
          </w:tcPr>
          <w:p w:rsidR="00DE0FE0" w:rsidRPr="00F15489" w:rsidRDefault="00DE0FE0" w:rsidP="00F15489">
            <w:pPr>
              <w:spacing w:line="360" w:lineRule="auto"/>
              <w:rPr>
                <w:rFonts w:ascii="宋体"/>
                <w:szCs w:val="21"/>
              </w:rPr>
            </w:pPr>
            <w:r>
              <w:rPr>
                <w:rFonts w:ascii="宋体" w:hint="eastAsia"/>
                <w:szCs w:val="21"/>
              </w:rPr>
              <w:t>合计</w:t>
            </w:r>
          </w:p>
        </w:tc>
        <w:tc>
          <w:tcPr>
            <w:tcW w:w="3169" w:type="dxa"/>
          </w:tcPr>
          <w:p w:rsidR="00DE0FE0" w:rsidRPr="00F15489" w:rsidRDefault="00DE0FE0" w:rsidP="00F15489">
            <w:pPr>
              <w:spacing w:line="360" w:lineRule="auto"/>
              <w:jc w:val="center"/>
              <w:rPr>
                <w:rFonts w:ascii="宋体"/>
                <w:szCs w:val="21"/>
              </w:rPr>
            </w:pPr>
            <w:r>
              <w:rPr>
                <w:rFonts w:ascii="宋体" w:hint="eastAsia"/>
                <w:szCs w:val="21"/>
              </w:rPr>
              <w:t>32</w:t>
            </w:r>
          </w:p>
        </w:tc>
      </w:tr>
    </w:tbl>
    <w:p w:rsidR="00951D5F" w:rsidRDefault="00951D5F" w:rsidP="005E0BA0">
      <w:pPr>
        <w:spacing w:line="360" w:lineRule="auto"/>
        <w:rPr>
          <w:rFonts w:ascii="宋体"/>
          <w:b/>
          <w:sz w:val="24"/>
        </w:rPr>
      </w:pPr>
    </w:p>
    <w:p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rsidR="00951D5F" w:rsidRDefault="00951D5F" w:rsidP="005E0BA0">
      <w:pPr>
        <w:spacing w:line="360" w:lineRule="auto"/>
        <w:rPr>
          <w:rFonts w:ascii="宋体"/>
          <w:szCs w:val="21"/>
        </w:rPr>
      </w:pPr>
      <w:r>
        <w:rPr>
          <w:rFonts w:ascii="宋体" w:hAnsi="宋体"/>
          <w:szCs w:val="21"/>
        </w:rPr>
        <w:t xml:space="preserve">    </w:t>
      </w:r>
      <w:r w:rsidRPr="005E0BA0">
        <w:rPr>
          <w:rFonts w:ascii="宋体" w:hAnsi="宋体" w:hint="eastAsia"/>
          <w:szCs w:val="21"/>
        </w:rPr>
        <w:t>如果有课内实验，请填写下表；如果没有，则删除下表，并用文字适当说明。</w:t>
      </w:r>
    </w:p>
    <w:p w:rsidR="00951D5F" w:rsidRPr="005B1712" w:rsidRDefault="005B1712" w:rsidP="005B1712">
      <w:pPr>
        <w:spacing w:line="360" w:lineRule="auto"/>
        <w:ind w:firstLine="435"/>
        <w:rPr>
          <w:rFonts w:ascii="宋体"/>
          <w:szCs w:val="21"/>
        </w:rPr>
      </w:pPr>
      <w:r w:rsidRPr="005B1712">
        <w:rPr>
          <w:rFonts w:ascii="宋体" w:hint="eastAsia"/>
          <w:szCs w:val="21"/>
        </w:rPr>
        <w:t>本课程未安排课内实验环节。</w:t>
      </w:r>
    </w:p>
    <w:p w:rsidR="005B1712" w:rsidRPr="005B1712" w:rsidRDefault="005B1712" w:rsidP="005B1712">
      <w:pPr>
        <w:spacing w:line="360" w:lineRule="auto"/>
        <w:ind w:firstLine="435"/>
        <w:rPr>
          <w:rFonts w:ascii="宋体"/>
          <w:b/>
          <w:szCs w:val="21"/>
        </w:rPr>
      </w:pPr>
    </w:p>
    <w:p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rsidR="00576250" w:rsidRDefault="00576250" w:rsidP="00576250">
      <w:pPr>
        <w:spacing w:line="360" w:lineRule="auto"/>
        <w:ind w:firstLineChars="200" w:firstLine="420"/>
        <w:rPr>
          <w:rFonts w:ascii="宋体" w:hAnsi="宋体"/>
          <w:szCs w:val="21"/>
        </w:rPr>
      </w:pPr>
      <w:r>
        <w:rPr>
          <w:rFonts w:ascii="宋体" w:hAnsi="宋体" w:hint="eastAsia"/>
          <w:szCs w:val="21"/>
        </w:rPr>
        <w:t>课堂教学以多媒体课件为主，黑板板书为辅。在教学过程中注重能力的培养，提高学生分析和解决实际问题的能力。</w:t>
      </w:r>
    </w:p>
    <w:p w:rsidR="00951D5F" w:rsidRPr="00576250" w:rsidRDefault="00951D5F" w:rsidP="005E0BA0">
      <w:pPr>
        <w:spacing w:line="360" w:lineRule="auto"/>
        <w:rPr>
          <w:rFonts w:ascii="宋体"/>
          <w:b/>
          <w:sz w:val="24"/>
        </w:rPr>
      </w:pPr>
    </w:p>
    <w:p w:rsidR="00951D5F" w:rsidRDefault="00951D5F" w:rsidP="005E0BA0">
      <w:pPr>
        <w:spacing w:line="360" w:lineRule="auto"/>
        <w:rPr>
          <w:rFonts w:ascii="宋体"/>
          <w:szCs w:val="21"/>
        </w:rPr>
      </w:pPr>
      <w:r>
        <w:rPr>
          <w:rFonts w:ascii="宋体" w:hAnsi="宋体" w:hint="eastAsia"/>
          <w:b/>
          <w:sz w:val="24"/>
        </w:rPr>
        <w:t>九、考核方式及成绩评定</w:t>
      </w:r>
    </w:p>
    <w:p w:rsidR="00951D5F" w:rsidRDefault="00951D5F" w:rsidP="005E0BA0">
      <w:pPr>
        <w:spacing w:line="360" w:lineRule="auto"/>
        <w:rPr>
          <w:rFonts w:ascii="宋体"/>
          <w:szCs w:val="21"/>
        </w:rPr>
      </w:pPr>
      <w:r>
        <w:rPr>
          <w:rFonts w:ascii="宋体" w:hAnsi="宋体"/>
          <w:szCs w:val="21"/>
        </w:rPr>
        <w:t xml:space="preserve">    </w:t>
      </w:r>
      <w:r>
        <w:rPr>
          <w:rFonts w:ascii="宋体" w:hAnsi="宋体" w:hint="eastAsia"/>
          <w:b/>
          <w:szCs w:val="21"/>
        </w:rPr>
        <w:t>考核方式</w:t>
      </w:r>
      <w:r>
        <w:rPr>
          <w:rFonts w:ascii="宋体" w:hAnsi="宋体" w:hint="eastAsia"/>
          <w:szCs w:val="21"/>
        </w:rPr>
        <w:t>：</w:t>
      </w:r>
      <w:r>
        <w:rPr>
          <w:rFonts w:ascii="宋体" w:hAnsi="宋体"/>
          <w:szCs w:val="21"/>
        </w:rPr>
        <w:t xml:space="preserve"> </w:t>
      </w:r>
      <w:r w:rsidR="00CB6D76">
        <w:rPr>
          <w:rFonts w:ascii="宋体" w:hAnsi="宋体" w:hint="eastAsia"/>
          <w:szCs w:val="21"/>
        </w:rPr>
        <w:t>开卷考试</w:t>
      </w:r>
    </w:p>
    <w:p w:rsidR="00951D5F" w:rsidRDefault="00951D5F" w:rsidP="005E0BA0">
      <w:pPr>
        <w:spacing w:line="360" w:lineRule="auto"/>
        <w:ind w:left="1680" w:hangingChars="800" w:hanging="1680"/>
        <w:rPr>
          <w:rFonts w:ascii="宋体"/>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w:t>
      </w:r>
      <w:r w:rsidR="00CB6D76">
        <w:rPr>
          <w:rFonts w:hint="eastAsia"/>
          <w:szCs w:val="21"/>
        </w:rPr>
        <w:t>平时成绩</w:t>
      </w:r>
      <w:r w:rsidR="00CB6D76" w:rsidRPr="00096607">
        <w:rPr>
          <w:rFonts w:hint="eastAsia"/>
          <w:szCs w:val="21"/>
        </w:rPr>
        <w:t>30</w:t>
      </w:r>
      <w:r w:rsidR="00CB6D76" w:rsidRPr="00096607">
        <w:rPr>
          <w:szCs w:val="21"/>
        </w:rPr>
        <w:t>％</w:t>
      </w:r>
      <w:r w:rsidR="00CB6D76" w:rsidRPr="00096607">
        <w:rPr>
          <w:rFonts w:hint="eastAsia"/>
          <w:szCs w:val="21"/>
        </w:rPr>
        <w:t>，</w:t>
      </w:r>
      <w:r w:rsidR="00CB6D76" w:rsidRPr="00096607">
        <w:rPr>
          <w:szCs w:val="21"/>
        </w:rPr>
        <w:t>期末考试</w:t>
      </w:r>
      <w:r w:rsidR="00CB6D76" w:rsidRPr="00096607">
        <w:rPr>
          <w:szCs w:val="21"/>
        </w:rPr>
        <w:t xml:space="preserve"> </w:t>
      </w:r>
      <w:r w:rsidR="00CB6D76" w:rsidRPr="00096607">
        <w:rPr>
          <w:rFonts w:hint="eastAsia"/>
          <w:szCs w:val="21"/>
        </w:rPr>
        <w:t>70</w:t>
      </w:r>
      <w:r w:rsidR="00CB6D76" w:rsidRPr="00096607">
        <w:rPr>
          <w:szCs w:val="21"/>
        </w:rPr>
        <w:t xml:space="preserve">% </w:t>
      </w:r>
      <w:r w:rsidR="00CB6D76" w:rsidRPr="00096607">
        <w:rPr>
          <w:rFonts w:hint="eastAsia"/>
          <w:szCs w:val="21"/>
        </w:rPr>
        <w:t>。</w:t>
      </w:r>
    </w:p>
    <w:p w:rsidR="00951D5F" w:rsidRDefault="00951D5F" w:rsidP="005E0BA0">
      <w:pPr>
        <w:spacing w:line="360" w:lineRule="auto"/>
        <w:ind w:left="1680" w:hangingChars="800" w:hanging="1680"/>
        <w:rPr>
          <w:rFonts w:ascii="宋体"/>
          <w:szCs w:val="21"/>
        </w:rPr>
      </w:pPr>
      <w:r>
        <w:rPr>
          <w:rFonts w:ascii="宋体" w:hAnsi="宋体"/>
          <w:szCs w:val="21"/>
        </w:rPr>
        <w:t xml:space="preserve"> </w:t>
      </w:r>
    </w:p>
    <w:p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rsidTr="007C6FF1">
        <w:tc>
          <w:tcPr>
            <w:tcW w:w="8272" w:type="dxa"/>
          </w:tcPr>
          <w:p w:rsidR="00951D5F" w:rsidRPr="008A76D5" w:rsidRDefault="00951D5F" w:rsidP="007C6FF1">
            <w:pPr>
              <w:spacing w:line="360" w:lineRule="auto"/>
              <w:rPr>
                <w:rFonts w:ascii="宋体"/>
                <w:szCs w:val="21"/>
              </w:rPr>
            </w:pPr>
            <w:r>
              <w:rPr>
                <w:rFonts w:ascii="宋体"/>
                <w:szCs w:val="21"/>
              </w:rPr>
              <w:t>[1]</w:t>
            </w:r>
            <w:r>
              <w:rPr>
                <w:rFonts w:ascii="宋体" w:hint="eastAsia"/>
                <w:szCs w:val="21"/>
              </w:rPr>
              <w:t>、</w:t>
            </w:r>
            <w:r w:rsidR="00CB6D76" w:rsidRPr="00CF155D">
              <w:rPr>
                <w:rFonts w:ascii="宋体" w:hint="eastAsia"/>
                <w:szCs w:val="21"/>
              </w:rPr>
              <w:t>有机结构分析，薛松 编著，中国科学技术大学出版社，2005</w:t>
            </w:r>
          </w:p>
        </w:tc>
      </w:tr>
      <w:tr w:rsidR="00951D5F" w:rsidRPr="008A76D5" w:rsidTr="007C6FF1">
        <w:tc>
          <w:tcPr>
            <w:tcW w:w="8272" w:type="dxa"/>
          </w:tcPr>
          <w:p w:rsidR="00951D5F" w:rsidRPr="008A76D5" w:rsidRDefault="00951D5F" w:rsidP="007C6FF1">
            <w:pPr>
              <w:spacing w:line="360" w:lineRule="auto"/>
              <w:rPr>
                <w:rFonts w:ascii="宋体"/>
                <w:szCs w:val="21"/>
              </w:rPr>
            </w:pPr>
          </w:p>
        </w:tc>
      </w:tr>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951D5F" w:rsidRPr="008A76D5" w:rsidTr="007C6FF1">
        <w:tc>
          <w:tcPr>
            <w:tcW w:w="8272" w:type="dxa"/>
          </w:tcPr>
          <w:p w:rsidR="00951D5F" w:rsidRPr="008A76D5" w:rsidRDefault="00951D5F" w:rsidP="00D21695">
            <w:pPr>
              <w:spacing w:line="360" w:lineRule="auto"/>
              <w:rPr>
                <w:rFonts w:ascii="宋体"/>
                <w:szCs w:val="21"/>
              </w:rPr>
            </w:pPr>
            <w:r>
              <w:rPr>
                <w:rFonts w:ascii="宋体"/>
                <w:szCs w:val="21"/>
              </w:rPr>
              <w:t>[1]</w:t>
            </w:r>
            <w:r>
              <w:rPr>
                <w:rFonts w:ascii="宋体" w:hint="eastAsia"/>
                <w:szCs w:val="21"/>
              </w:rPr>
              <w:t>、</w:t>
            </w:r>
            <w:r w:rsidR="000C63B8">
              <w:rPr>
                <w:rFonts w:ascii="宋体" w:hint="eastAsia"/>
                <w:szCs w:val="21"/>
              </w:rPr>
              <w:t>仪器分析（第五版），胡坪</w:t>
            </w:r>
            <w:r w:rsidR="00D21695">
              <w:rPr>
                <w:rFonts w:ascii="宋体" w:hint="eastAsia"/>
                <w:szCs w:val="21"/>
              </w:rPr>
              <w:t>，王氢</w:t>
            </w:r>
            <w:r w:rsidR="000C63B8">
              <w:rPr>
                <w:rFonts w:ascii="宋体" w:hint="eastAsia"/>
                <w:szCs w:val="21"/>
              </w:rPr>
              <w:t xml:space="preserve"> 编， 高等教育出版社， 201</w:t>
            </w:r>
            <w:r w:rsidR="00D21695">
              <w:rPr>
                <w:rFonts w:ascii="宋体"/>
                <w:szCs w:val="21"/>
              </w:rPr>
              <w:t>9</w:t>
            </w:r>
          </w:p>
        </w:tc>
      </w:tr>
      <w:tr w:rsidR="00951D5F" w:rsidRPr="008A76D5" w:rsidTr="007C6FF1">
        <w:tc>
          <w:tcPr>
            <w:tcW w:w="8272" w:type="dxa"/>
          </w:tcPr>
          <w:p w:rsidR="00951D5F" w:rsidRPr="008A76D5" w:rsidRDefault="00951D5F" w:rsidP="000C63B8">
            <w:pPr>
              <w:spacing w:line="360" w:lineRule="auto"/>
              <w:rPr>
                <w:rFonts w:ascii="宋体"/>
                <w:szCs w:val="21"/>
              </w:rPr>
            </w:pPr>
            <w:r>
              <w:rPr>
                <w:rFonts w:ascii="宋体"/>
                <w:szCs w:val="21"/>
              </w:rPr>
              <w:t>[2]</w:t>
            </w:r>
            <w:r>
              <w:rPr>
                <w:rFonts w:ascii="宋体" w:hint="eastAsia"/>
                <w:szCs w:val="21"/>
              </w:rPr>
              <w:t>、</w:t>
            </w:r>
            <w:r w:rsidR="000C63B8" w:rsidRPr="00CF155D">
              <w:rPr>
                <w:rFonts w:ascii="宋体" w:hint="eastAsia"/>
                <w:szCs w:val="21"/>
              </w:rPr>
              <w:t>有机化合物波谱分析，姚新生 主编，中国医药科技出版社，2004</w:t>
            </w:r>
          </w:p>
        </w:tc>
      </w:tr>
      <w:tr w:rsidR="000C63B8" w:rsidRPr="008A76D5" w:rsidTr="007C6FF1">
        <w:tc>
          <w:tcPr>
            <w:tcW w:w="8272" w:type="dxa"/>
          </w:tcPr>
          <w:p w:rsidR="000C63B8" w:rsidRDefault="000C63B8" w:rsidP="007C6FF1">
            <w:pPr>
              <w:spacing w:line="360" w:lineRule="auto"/>
              <w:rPr>
                <w:rFonts w:ascii="宋体"/>
                <w:szCs w:val="21"/>
              </w:rPr>
            </w:pPr>
            <w:r>
              <w:rPr>
                <w:rFonts w:ascii="宋体" w:hint="eastAsia"/>
                <w:szCs w:val="21"/>
              </w:rPr>
              <w:t>[3]、波谱分析，</w:t>
            </w:r>
          </w:p>
        </w:tc>
      </w:tr>
    </w:tbl>
    <w:p w:rsidR="00951D5F" w:rsidRPr="00A552DD" w:rsidRDefault="006B2DCC" w:rsidP="006B2DCC">
      <w:pPr>
        <w:spacing w:line="360" w:lineRule="auto"/>
        <w:rPr>
          <w:rFonts w:ascii="宋体"/>
          <w:szCs w:val="21"/>
        </w:rPr>
      </w:pPr>
      <w:bookmarkStart w:id="1" w:name="_GoBack"/>
      <w:bookmarkEnd w:id="1"/>
      <w:r w:rsidRPr="00A552DD">
        <w:rPr>
          <w:rFonts w:ascii="宋体"/>
          <w:szCs w:val="21"/>
        </w:rPr>
        <w:t xml:space="preserve"> </w:t>
      </w:r>
    </w:p>
    <w:p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1C3" w:rsidRDefault="009C21C3" w:rsidP="00CB6D76">
      <w:r>
        <w:separator/>
      </w:r>
    </w:p>
  </w:endnote>
  <w:endnote w:type="continuationSeparator" w:id="0">
    <w:p w:rsidR="009C21C3" w:rsidRDefault="009C21C3" w:rsidP="00CB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1C3" w:rsidRDefault="009C21C3" w:rsidP="00CB6D76">
      <w:r>
        <w:separator/>
      </w:r>
    </w:p>
  </w:footnote>
  <w:footnote w:type="continuationSeparator" w:id="0">
    <w:p w:rsidR="009C21C3" w:rsidRDefault="009C21C3" w:rsidP="00CB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19EA78"/>
    <w:multiLevelType w:val="singleLevel"/>
    <w:tmpl w:val="CF19EA78"/>
    <w:lvl w:ilvl="0">
      <w:start w:val="5"/>
      <w:numFmt w:val="decimal"/>
      <w:lvlText w:val="%1."/>
      <w:lvlJc w:val="left"/>
      <w:pPr>
        <w:tabs>
          <w:tab w:val="left" w:pos="312"/>
        </w:tabs>
      </w:pPr>
    </w:lvl>
  </w:abstractNum>
  <w:abstractNum w:abstractNumId="1" w15:restartNumberingAfterBreak="0">
    <w:nsid w:val="6D897F6E"/>
    <w:multiLevelType w:val="hybridMultilevel"/>
    <w:tmpl w:val="E8A008B0"/>
    <w:lvl w:ilvl="0" w:tplc="854C2EF4">
      <w:start w:val="1"/>
      <w:numFmt w:val="decimalEnclosedCircle"/>
      <w:lvlText w:val="%1"/>
      <w:lvlJc w:val="left"/>
      <w:pPr>
        <w:ind w:left="840" w:hanging="420"/>
      </w:pPr>
      <w:rPr>
        <w:rFonts w:hint="default"/>
        <w:b w:val="0"/>
      </w:rPr>
    </w:lvl>
    <w:lvl w:ilvl="1" w:tplc="D3A27D4A">
      <w:start w:val="1"/>
      <w:numFmt w:val="decimal"/>
      <w:lvlText w:val="%2)"/>
      <w:lvlJc w:val="left"/>
      <w:pPr>
        <w:tabs>
          <w:tab w:val="num" w:pos="1260"/>
        </w:tabs>
        <w:ind w:left="1260" w:hanging="420"/>
      </w:pPr>
      <w:rPr>
        <w:rFonts w:hint="eastAsia"/>
        <w:b w:val="0"/>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BA0"/>
    <w:rsid w:val="000007D1"/>
    <w:rsid w:val="00043526"/>
    <w:rsid w:val="000B5238"/>
    <w:rsid w:val="000C63B8"/>
    <w:rsid w:val="001019A7"/>
    <w:rsid w:val="001C249E"/>
    <w:rsid w:val="00276CAC"/>
    <w:rsid w:val="00446563"/>
    <w:rsid w:val="004A4AA7"/>
    <w:rsid w:val="004D6115"/>
    <w:rsid w:val="004F00AA"/>
    <w:rsid w:val="004F3B43"/>
    <w:rsid w:val="00536B13"/>
    <w:rsid w:val="00536EDF"/>
    <w:rsid w:val="005475FB"/>
    <w:rsid w:val="00576250"/>
    <w:rsid w:val="005B1712"/>
    <w:rsid w:val="005D5FAF"/>
    <w:rsid w:val="005E0BA0"/>
    <w:rsid w:val="005E2659"/>
    <w:rsid w:val="005F0860"/>
    <w:rsid w:val="005F2A4E"/>
    <w:rsid w:val="006147F1"/>
    <w:rsid w:val="00621DCD"/>
    <w:rsid w:val="00663972"/>
    <w:rsid w:val="00690603"/>
    <w:rsid w:val="006B2DCC"/>
    <w:rsid w:val="006F7225"/>
    <w:rsid w:val="00777E43"/>
    <w:rsid w:val="007871E3"/>
    <w:rsid w:val="00795643"/>
    <w:rsid w:val="0079728A"/>
    <w:rsid w:val="007A0D15"/>
    <w:rsid w:val="007C6FF1"/>
    <w:rsid w:val="00866FE7"/>
    <w:rsid w:val="008825FA"/>
    <w:rsid w:val="00892958"/>
    <w:rsid w:val="008A76D5"/>
    <w:rsid w:val="008D7A35"/>
    <w:rsid w:val="00951D5F"/>
    <w:rsid w:val="009C21C3"/>
    <w:rsid w:val="00A552DD"/>
    <w:rsid w:val="00A75DE6"/>
    <w:rsid w:val="00AA349E"/>
    <w:rsid w:val="00AF2D00"/>
    <w:rsid w:val="00B0134C"/>
    <w:rsid w:val="00B22ECD"/>
    <w:rsid w:val="00B320F8"/>
    <w:rsid w:val="00B85FD3"/>
    <w:rsid w:val="00BA3184"/>
    <w:rsid w:val="00C70041"/>
    <w:rsid w:val="00CB6D76"/>
    <w:rsid w:val="00CF155D"/>
    <w:rsid w:val="00D21695"/>
    <w:rsid w:val="00DE0FE0"/>
    <w:rsid w:val="00DE1B5D"/>
    <w:rsid w:val="00DF4A00"/>
    <w:rsid w:val="00E12EBB"/>
    <w:rsid w:val="00F15489"/>
    <w:rsid w:val="00F6387E"/>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261C1"/>
  <w15:docId w15:val="{611139F1-2F05-476F-9CD1-B3FF8797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CB6D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D76"/>
    <w:rPr>
      <w:rFonts w:ascii="Times New Roman" w:hAnsi="Times New Roman"/>
      <w:sz w:val="18"/>
      <w:szCs w:val="18"/>
    </w:rPr>
  </w:style>
  <w:style w:type="paragraph" w:styleId="a5">
    <w:name w:val="footer"/>
    <w:basedOn w:val="a"/>
    <w:link w:val="a6"/>
    <w:uiPriority w:val="99"/>
    <w:unhideWhenUsed/>
    <w:rsid w:val="00CB6D76"/>
    <w:pPr>
      <w:tabs>
        <w:tab w:val="center" w:pos="4153"/>
        <w:tab w:val="right" w:pos="8306"/>
      </w:tabs>
      <w:snapToGrid w:val="0"/>
      <w:jc w:val="left"/>
    </w:pPr>
    <w:rPr>
      <w:sz w:val="18"/>
      <w:szCs w:val="18"/>
    </w:rPr>
  </w:style>
  <w:style w:type="character" w:customStyle="1" w:styleId="a6">
    <w:name w:val="页脚 字符"/>
    <w:basedOn w:val="a0"/>
    <w:link w:val="a5"/>
    <w:uiPriority w:val="99"/>
    <w:rsid w:val="00CB6D76"/>
    <w:rPr>
      <w:rFonts w:ascii="Times New Roman" w:hAnsi="Times New Roman"/>
      <w:sz w:val="18"/>
      <w:szCs w:val="18"/>
    </w:rPr>
  </w:style>
  <w:style w:type="paragraph" w:styleId="a7">
    <w:name w:val="List Paragraph"/>
    <w:basedOn w:val="a"/>
    <w:qFormat/>
    <w:rsid w:val="00AA34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19985">
      <w:bodyDiv w:val="1"/>
      <w:marLeft w:val="0"/>
      <w:marRight w:val="0"/>
      <w:marTop w:val="0"/>
      <w:marBottom w:val="0"/>
      <w:divBdr>
        <w:top w:val="none" w:sz="0" w:space="0" w:color="auto"/>
        <w:left w:val="none" w:sz="0" w:space="0" w:color="auto"/>
        <w:bottom w:val="none" w:sz="0" w:space="0" w:color="auto"/>
        <w:right w:val="none" w:sz="0" w:space="0" w:color="auto"/>
      </w:divBdr>
    </w:div>
    <w:div w:id="18531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4257-3BC7-4294-A261-9D03526E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384</Words>
  <Characters>2194</Characters>
  <Application>Microsoft Office Word</Application>
  <DocSecurity>0</DocSecurity>
  <Lines>18</Lines>
  <Paragraphs>5</Paragraphs>
  <ScaleCrop>false</ScaleCrop>
  <Company>China</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admini</cp:lastModifiedBy>
  <cp:revision>8</cp:revision>
  <dcterms:created xsi:type="dcterms:W3CDTF">2023-07-20T02:50:00Z</dcterms:created>
  <dcterms:modified xsi:type="dcterms:W3CDTF">2023-08-16T06:25:00Z</dcterms:modified>
</cp:coreProperties>
</file>