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53698" w14:textId="659C57BE" w:rsidR="00951D5F" w:rsidRPr="001019A7" w:rsidRDefault="00951D5F" w:rsidP="005E0BA0">
      <w:pPr>
        <w:pStyle w:val="2"/>
        <w:jc w:val="center"/>
        <w:rPr>
          <w:sz w:val="36"/>
        </w:rPr>
      </w:pPr>
      <w:bookmarkStart w:id="0" w:name="_Toc134504846"/>
      <w:r>
        <w:rPr>
          <w:rFonts w:hint="eastAsia"/>
          <w:sz w:val="36"/>
        </w:rPr>
        <w:t>《</w:t>
      </w:r>
      <w:r w:rsidR="00521EF8">
        <w:rPr>
          <w:rFonts w:hint="eastAsia"/>
          <w:sz w:val="36"/>
        </w:rPr>
        <w:t>微生物代谢工程</w:t>
      </w:r>
      <w:r>
        <w:rPr>
          <w:rFonts w:hint="eastAsia"/>
          <w:sz w:val="36"/>
        </w:rPr>
        <w:t>》教学大纲</w:t>
      </w:r>
      <w:bookmarkEnd w:id="0"/>
    </w:p>
    <w:p w14:paraId="042C3DDD" w14:textId="77777777" w:rsidR="00951D5F" w:rsidRDefault="00951D5F" w:rsidP="005E0BA0">
      <w:pPr>
        <w:spacing w:line="360" w:lineRule="auto"/>
        <w:rPr>
          <w:rFonts w:ascii="宋体"/>
          <w:b/>
          <w:szCs w:val="21"/>
        </w:rPr>
      </w:pPr>
      <w:r w:rsidRPr="00777E43">
        <w:rPr>
          <w:rFonts w:ascii="宋体" w:hAnsi="宋体" w:hint="eastAsia"/>
          <w:b/>
          <w:sz w:val="24"/>
        </w:rPr>
        <w:t>一、</w:t>
      </w:r>
      <w:r>
        <w:rPr>
          <w:rFonts w:ascii="宋体" w:hAnsi="宋体" w:hint="eastAsia"/>
          <w:b/>
          <w:sz w:val="24"/>
        </w:rPr>
        <w:t>基本信息</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2734"/>
        <w:gridCol w:w="1377"/>
        <w:gridCol w:w="3118"/>
      </w:tblGrid>
      <w:tr w:rsidR="00951D5F" w:rsidRPr="008A76D5" w14:paraId="5D6F2B76" w14:textId="77777777" w:rsidTr="003D7A21">
        <w:tc>
          <w:tcPr>
            <w:tcW w:w="1526" w:type="dxa"/>
            <w:tcBorders>
              <w:right w:val="nil"/>
            </w:tcBorders>
          </w:tcPr>
          <w:p w14:paraId="304DF631" w14:textId="77777777" w:rsidR="00951D5F" w:rsidRPr="008A76D5" w:rsidRDefault="00951D5F" w:rsidP="007C6FF1">
            <w:pPr>
              <w:spacing w:line="360" w:lineRule="auto"/>
              <w:rPr>
                <w:rFonts w:ascii="宋体"/>
                <w:b/>
                <w:szCs w:val="21"/>
              </w:rPr>
            </w:pPr>
            <w:r w:rsidRPr="008A76D5">
              <w:rPr>
                <w:rFonts w:ascii="宋体" w:hAnsi="宋体" w:hint="eastAsia"/>
                <w:b/>
                <w:szCs w:val="21"/>
              </w:rPr>
              <w:t>课程代码</w:t>
            </w:r>
            <w:r w:rsidRPr="008A76D5">
              <w:rPr>
                <w:rFonts w:ascii="宋体" w:hAnsi="宋体" w:hint="eastAsia"/>
                <w:szCs w:val="21"/>
              </w:rPr>
              <w:t>：</w:t>
            </w:r>
          </w:p>
        </w:tc>
        <w:tc>
          <w:tcPr>
            <w:tcW w:w="2734" w:type="dxa"/>
            <w:tcBorders>
              <w:left w:val="nil"/>
              <w:right w:val="double" w:sz="4" w:space="0" w:color="auto"/>
            </w:tcBorders>
          </w:tcPr>
          <w:p w14:paraId="39EA8467" w14:textId="4923F215" w:rsidR="00951D5F" w:rsidRPr="008A76D5" w:rsidRDefault="00521EF8" w:rsidP="007C6FF1">
            <w:pPr>
              <w:spacing w:line="360" w:lineRule="auto"/>
              <w:rPr>
                <w:szCs w:val="21"/>
              </w:rPr>
            </w:pPr>
            <w:r>
              <w:rPr>
                <w:rFonts w:hint="eastAsia"/>
                <w:szCs w:val="21"/>
              </w:rPr>
              <w:t>B</w:t>
            </w:r>
            <w:r>
              <w:rPr>
                <w:szCs w:val="21"/>
              </w:rPr>
              <w:t>IE024</w:t>
            </w:r>
          </w:p>
        </w:tc>
        <w:tc>
          <w:tcPr>
            <w:tcW w:w="1377" w:type="dxa"/>
            <w:tcBorders>
              <w:left w:val="double" w:sz="4" w:space="0" w:color="auto"/>
              <w:right w:val="nil"/>
            </w:tcBorders>
          </w:tcPr>
          <w:p w14:paraId="74E62BA5" w14:textId="11378D01" w:rsidR="00951D5F" w:rsidRPr="008A76D5" w:rsidRDefault="00951D5F" w:rsidP="007C6FF1">
            <w:pPr>
              <w:spacing w:line="360" w:lineRule="auto"/>
              <w:rPr>
                <w:rFonts w:ascii="宋体"/>
                <w:b/>
                <w:szCs w:val="21"/>
              </w:rPr>
            </w:pPr>
            <w:r w:rsidRPr="008A76D5">
              <w:rPr>
                <w:rFonts w:ascii="宋体" w:hAnsi="宋体" w:hint="eastAsia"/>
                <w:b/>
                <w:szCs w:val="21"/>
              </w:rPr>
              <w:t>课程性质</w:t>
            </w:r>
            <w:r w:rsidRPr="008A76D5">
              <w:rPr>
                <w:rFonts w:ascii="宋体" w:hAnsi="宋体" w:hint="eastAsia"/>
                <w:szCs w:val="21"/>
              </w:rPr>
              <w:t>：</w:t>
            </w:r>
          </w:p>
        </w:tc>
        <w:tc>
          <w:tcPr>
            <w:tcW w:w="3118" w:type="dxa"/>
            <w:tcBorders>
              <w:left w:val="nil"/>
            </w:tcBorders>
          </w:tcPr>
          <w:p w14:paraId="3D255D0A" w14:textId="1B2924C0" w:rsidR="00951D5F" w:rsidRPr="008A76D5" w:rsidRDefault="00521EF8" w:rsidP="007C6FF1">
            <w:pPr>
              <w:spacing w:line="360" w:lineRule="auto"/>
              <w:rPr>
                <w:szCs w:val="21"/>
              </w:rPr>
            </w:pPr>
            <w:r>
              <w:rPr>
                <w:rFonts w:ascii="宋体" w:hAnsi="宋体" w:hint="eastAsia"/>
                <w:szCs w:val="21"/>
              </w:rPr>
              <w:t>专业核心课</w:t>
            </w:r>
          </w:p>
        </w:tc>
      </w:tr>
      <w:tr w:rsidR="00951D5F" w:rsidRPr="008A76D5" w14:paraId="11BD17CD" w14:textId="77777777" w:rsidTr="003D7A21">
        <w:tc>
          <w:tcPr>
            <w:tcW w:w="1526" w:type="dxa"/>
            <w:tcBorders>
              <w:right w:val="nil"/>
            </w:tcBorders>
          </w:tcPr>
          <w:p w14:paraId="0CE33E1D" w14:textId="77777777" w:rsidR="00951D5F" w:rsidRPr="008A76D5" w:rsidRDefault="00951D5F" w:rsidP="007C6FF1">
            <w:pPr>
              <w:spacing w:line="360" w:lineRule="auto"/>
              <w:rPr>
                <w:rFonts w:ascii="宋体"/>
                <w:b/>
                <w:szCs w:val="21"/>
              </w:rPr>
            </w:pPr>
            <w:r w:rsidRPr="008A76D5">
              <w:rPr>
                <w:rFonts w:ascii="宋体" w:hAnsi="宋体" w:hint="eastAsia"/>
                <w:b/>
                <w:szCs w:val="21"/>
              </w:rPr>
              <w:t>课程名称</w:t>
            </w:r>
            <w:r w:rsidRPr="008A76D5">
              <w:rPr>
                <w:rFonts w:ascii="宋体" w:hAnsi="宋体" w:hint="eastAsia"/>
                <w:szCs w:val="21"/>
              </w:rPr>
              <w:t>：</w:t>
            </w:r>
          </w:p>
        </w:tc>
        <w:tc>
          <w:tcPr>
            <w:tcW w:w="2734" w:type="dxa"/>
            <w:tcBorders>
              <w:left w:val="nil"/>
              <w:right w:val="double" w:sz="4" w:space="0" w:color="auto"/>
            </w:tcBorders>
          </w:tcPr>
          <w:p w14:paraId="04D295C3" w14:textId="064EE81C" w:rsidR="00951D5F" w:rsidRPr="008A76D5" w:rsidRDefault="00951D5F" w:rsidP="007C6FF1">
            <w:pPr>
              <w:spacing w:line="360" w:lineRule="auto"/>
              <w:rPr>
                <w:szCs w:val="21"/>
              </w:rPr>
            </w:pPr>
            <w:r>
              <w:rPr>
                <w:szCs w:val="21"/>
              </w:rPr>
              <w:t xml:space="preserve"> </w:t>
            </w:r>
            <w:r w:rsidR="00521EF8">
              <w:rPr>
                <w:rFonts w:hint="eastAsia"/>
                <w:szCs w:val="21"/>
              </w:rPr>
              <w:t>微生物代谢工程</w:t>
            </w:r>
          </w:p>
        </w:tc>
        <w:tc>
          <w:tcPr>
            <w:tcW w:w="1377" w:type="dxa"/>
            <w:tcBorders>
              <w:left w:val="double" w:sz="4" w:space="0" w:color="auto"/>
              <w:right w:val="nil"/>
            </w:tcBorders>
          </w:tcPr>
          <w:p w14:paraId="1DC8084C" w14:textId="77777777" w:rsidR="00951D5F" w:rsidRPr="008A76D5" w:rsidRDefault="00951D5F" w:rsidP="007C6FF1">
            <w:pPr>
              <w:spacing w:line="360" w:lineRule="auto"/>
              <w:rPr>
                <w:rFonts w:ascii="宋体"/>
                <w:b/>
                <w:szCs w:val="21"/>
              </w:rPr>
            </w:pPr>
            <w:r w:rsidRPr="008A76D5">
              <w:rPr>
                <w:rFonts w:ascii="宋体" w:hAnsi="宋体" w:hint="eastAsia"/>
                <w:b/>
                <w:szCs w:val="21"/>
              </w:rPr>
              <w:t>英文名称</w:t>
            </w:r>
            <w:r w:rsidRPr="008A76D5">
              <w:rPr>
                <w:rFonts w:ascii="宋体" w:hAnsi="宋体" w:hint="eastAsia"/>
                <w:szCs w:val="21"/>
              </w:rPr>
              <w:t>：</w:t>
            </w:r>
          </w:p>
        </w:tc>
        <w:tc>
          <w:tcPr>
            <w:tcW w:w="3118" w:type="dxa"/>
            <w:tcBorders>
              <w:left w:val="nil"/>
            </w:tcBorders>
          </w:tcPr>
          <w:p w14:paraId="1DF316C4" w14:textId="233C2C71" w:rsidR="00951D5F" w:rsidRPr="008A76D5" w:rsidRDefault="00521EF8" w:rsidP="007C6FF1">
            <w:pPr>
              <w:spacing w:line="360" w:lineRule="auto"/>
              <w:rPr>
                <w:szCs w:val="21"/>
              </w:rPr>
            </w:pPr>
            <w:r>
              <w:rPr>
                <w:rFonts w:hint="eastAsia"/>
                <w:szCs w:val="21"/>
              </w:rPr>
              <w:t>Microbial</w:t>
            </w:r>
            <w:r>
              <w:rPr>
                <w:szCs w:val="21"/>
              </w:rPr>
              <w:t xml:space="preserve"> M</w:t>
            </w:r>
            <w:r>
              <w:rPr>
                <w:rFonts w:hint="eastAsia"/>
                <w:szCs w:val="21"/>
              </w:rPr>
              <w:t>etabolic Engineering</w:t>
            </w:r>
          </w:p>
        </w:tc>
      </w:tr>
      <w:tr w:rsidR="00951D5F" w:rsidRPr="008A76D5" w14:paraId="03DB0235" w14:textId="77777777" w:rsidTr="003D7A21">
        <w:tc>
          <w:tcPr>
            <w:tcW w:w="1526" w:type="dxa"/>
            <w:tcBorders>
              <w:right w:val="nil"/>
            </w:tcBorders>
          </w:tcPr>
          <w:p w14:paraId="1E46C899" w14:textId="77777777" w:rsidR="00951D5F" w:rsidRPr="008A76D5" w:rsidRDefault="00951D5F" w:rsidP="007C6FF1">
            <w:pPr>
              <w:spacing w:line="360" w:lineRule="auto"/>
              <w:rPr>
                <w:rFonts w:ascii="宋体"/>
                <w:b/>
                <w:szCs w:val="21"/>
              </w:rPr>
            </w:pPr>
            <w:r w:rsidRPr="008A76D5">
              <w:rPr>
                <w:rFonts w:ascii="宋体" w:hAnsi="宋体" w:hint="eastAsia"/>
                <w:b/>
                <w:szCs w:val="21"/>
              </w:rPr>
              <w:t>学时</w:t>
            </w:r>
            <w:r w:rsidRPr="008A76D5">
              <w:rPr>
                <w:rFonts w:ascii="宋体" w:hAnsi="宋体"/>
                <w:b/>
                <w:szCs w:val="21"/>
              </w:rPr>
              <w:t>/</w:t>
            </w:r>
            <w:r w:rsidRPr="008A76D5">
              <w:rPr>
                <w:rFonts w:ascii="宋体" w:hAnsi="宋体" w:hint="eastAsia"/>
                <w:b/>
                <w:szCs w:val="21"/>
              </w:rPr>
              <w:t>学分</w:t>
            </w:r>
            <w:r w:rsidRPr="008A76D5">
              <w:rPr>
                <w:rFonts w:ascii="宋体" w:hAnsi="宋体" w:hint="eastAsia"/>
                <w:szCs w:val="21"/>
              </w:rPr>
              <w:t>：</w:t>
            </w:r>
          </w:p>
        </w:tc>
        <w:tc>
          <w:tcPr>
            <w:tcW w:w="2734" w:type="dxa"/>
            <w:tcBorders>
              <w:left w:val="nil"/>
              <w:right w:val="double" w:sz="4" w:space="0" w:color="auto"/>
            </w:tcBorders>
          </w:tcPr>
          <w:p w14:paraId="1C8A671B" w14:textId="7D4EDD18" w:rsidR="00951D5F" w:rsidRPr="008A76D5" w:rsidRDefault="00951D5F" w:rsidP="007C6FF1">
            <w:pPr>
              <w:spacing w:line="360" w:lineRule="auto"/>
              <w:rPr>
                <w:szCs w:val="21"/>
              </w:rPr>
            </w:pPr>
            <w:r>
              <w:rPr>
                <w:szCs w:val="21"/>
              </w:rPr>
              <w:t xml:space="preserve"> </w:t>
            </w:r>
            <w:r w:rsidR="00521EF8">
              <w:rPr>
                <w:szCs w:val="21"/>
              </w:rPr>
              <w:t>32/2</w:t>
            </w:r>
          </w:p>
        </w:tc>
        <w:tc>
          <w:tcPr>
            <w:tcW w:w="1377" w:type="dxa"/>
            <w:tcBorders>
              <w:left w:val="double" w:sz="4" w:space="0" w:color="auto"/>
              <w:right w:val="nil"/>
            </w:tcBorders>
          </w:tcPr>
          <w:p w14:paraId="04A24244" w14:textId="77777777" w:rsidR="00951D5F" w:rsidRPr="008A76D5" w:rsidRDefault="00951D5F" w:rsidP="007C6FF1">
            <w:pPr>
              <w:spacing w:line="360" w:lineRule="auto"/>
              <w:rPr>
                <w:rFonts w:ascii="宋体"/>
                <w:b/>
                <w:szCs w:val="21"/>
              </w:rPr>
            </w:pPr>
            <w:r w:rsidRPr="008A76D5">
              <w:rPr>
                <w:rFonts w:ascii="宋体" w:hAnsi="宋体" w:hint="eastAsia"/>
                <w:b/>
                <w:szCs w:val="21"/>
              </w:rPr>
              <w:t>开课时间</w:t>
            </w:r>
            <w:r w:rsidRPr="008A76D5">
              <w:rPr>
                <w:rFonts w:ascii="宋体" w:hAnsi="宋体" w:hint="eastAsia"/>
                <w:szCs w:val="21"/>
              </w:rPr>
              <w:t>：</w:t>
            </w:r>
          </w:p>
        </w:tc>
        <w:tc>
          <w:tcPr>
            <w:tcW w:w="3118" w:type="dxa"/>
            <w:tcBorders>
              <w:left w:val="nil"/>
            </w:tcBorders>
          </w:tcPr>
          <w:p w14:paraId="5FD4DACE" w14:textId="3816BAB9" w:rsidR="00951D5F" w:rsidRPr="008A76D5" w:rsidRDefault="00521EF8" w:rsidP="007C6FF1">
            <w:pPr>
              <w:spacing w:line="360" w:lineRule="auto"/>
              <w:rPr>
                <w:szCs w:val="21"/>
              </w:rPr>
            </w:pPr>
            <w:r>
              <w:rPr>
                <w:rFonts w:hint="eastAsia"/>
                <w:szCs w:val="21"/>
              </w:rPr>
              <w:t>三</w:t>
            </w:r>
            <w:r>
              <w:rPr>
                <w:rFonts w:hint="eastAsia"/>
                <w:szCs w:val="21"/>
              </w:rPr>
              <w:t>1</w:t>
            </w:r>
          </w:p>
        </w:tc>
      </w:tr>
      <w:tr w:rsidR="00951D5F" w:rsidRPr="008A76D5" w14:paraId="04FC58A7" w14:textId="77777777" w:rsidTr="003D7A21">
        <w:tc>
          <w:tcPr>
            <w:tcW w:w="1526" w:type="dxa"/>
            <w:tcBorders>
              <w:right w:val="nil"/>
            </w:tcBorders>
          </w:tcPr>
          <w:p w14:paraId="03F057EA" w14:textId="77777777" w:rsidR="00951D5F" w:rsidRPr="008A76D5" w:rsidRDefault="00951D5F" w:rsidP="007C6FF1">
            <w:pPr>
              <w:spacing w:line="360" w:lineRule="auto"/>
              <w:rPr>
                <w:rFonts w:ascii="宋体"/>
                <w:b/>
                <w:szCs w:val="21"/>
              </w:rPr>
            </w:pPr>
            <w:r w:rsidRPr="008A76D5">
              <w:rPr>
                <w:rFonts w:ascii="宋体" w:hAnsi="宋体" w:hint="eastAsia"/>
                <w:b/>
                <w:szCs w:val="21"/>
              </w:rPr>
              <w:t>适用对象</w:t>
            </w:r>
            <w:r w:rsidRPr="008A76D5">
              <w:rPr>
                <w:rFonts w:ascii="宋体" w:hAnsi="宋体" w:hint="eastAsia"/>
                <w:szCs w:val="21"/>
              </w:rPr>
              <w:t>：</w:t>
            </w:r>
          </w:p>
        </w:tc>
        <w:tc>
          <w:tcPr>
            <w:tcW w:w="7229" w:type="dxa"/>
            <w:gridSpan w:val="3"/>
            <w:tcBorders>
              <w:left w:val="nil"/>
            </w:tcBorders>
          </w:tcPr>
          <w:p w14:paraId="36696960" w14:textId="011D4B5A" w:rsidR="00951D5F" w:rsidRPr="008A76D5" w:rsidRDefault="00521EF8" w:rsidP="005F2A4E">
            <w:pPr>
              <w:spacing w:line="360" w:lineRule="auto"/>
              <w:rPr>
                <w:rFonts w:ascii="宋体"/>
                <w:b/>
                <w:szCs w:val="21"/>
              </w:rPr>
            </w:pPr>
            <w:r>
              <w:rPr>
                <w:rFonts w:ascii="宋体" w:hAnsi="宋体" w:hint="eastAsia"/>
                <w:szCs w:val="21"/>
              </w:rPr>
              <w:t>生物</w:t>
            </w:r>
            <w:r>
              <w:rPr>
                <w:rFonts w:ascii="宋体" w:hAnsi="宋体"/>
                <w:szCs w:val="21"/>
              </w:rPr>
              <w:t>工程</w:t>
            </w:r>
            <w:r>
              <w:rPr>
                <w:rFonts w:ascii="宋体" w:hAnsi="宋体" w:hint="eastAsia"/>
                <w:szCs w:val="21"/>
              </w:rPr>
              <w:t>专业</w:t>
            </w:r>
          </w:p>
        </w:tc>
      </w:tr>
      <w:tr w:rsidR="00951D5F" w:rsidRPr="008A76D5" w14:paraId="2A3533A4" w14:textId="77777777" w:rsidTr="003D7A21">
        <w:tc>
          <w:tcPr>
            <w:tcW w:w="1526" w:type="dxa"/>
            <w:tcBorders>
              <w:right w:val="nil"/>
            </w:tcBorders>
          </w:tcPr>
          <w:p w14:paraId="5FE1AACD" w14:textId="77777777" w:rsidR="00951D5F" w:rsidRPr="008A76D5" w:rsidRDefault="00951D5F" w:rsidP="007C6FF1">
            <w:pPr>
              <w:spacing w:line="360" w:lineRule="auto"/>
              <w:rPr>
                <w:rFonts w:ascii="宋体"/>
                <w:b/>
                <w:szCs w:val="21"/>
              </w:rPr>
            </w:pPr>
            <w:r w:rsidRPr="008A76D5">
              <w:rPr>
                <w:rFonts w:ascii="宋体" w:hAnsi="宋体" w:hint="eastAsia"/>
                <w:b/>
                <w:szCs w:val="21"/>
              </w:rPr>
              <w:t>先修课程</w:t>
            </w:r>
            <w:r w:rsidRPr="008A76D5">
              <w:rPr>
                <w:rFonts w:ascii="宋体" w:hAnsi="宋体" w:hint="eastAsia"/>
                <w:szCs w:val="21"/>
              </w:rPr>
              <w:t>：</w:t>
            </w:r>
          </w:p>
        </w:tc>
        <w:tc>
          <w:tcPr>
            <w:tcW w:w="7229" w:type="dxa"/>
            <w:gridSpan w:val="3"/>
            <w:tcBorders>
              <w:left w:val="nil"/>
            </w:tcBorders>
          </w:tcPr>
          <w:p w14:paraId="6F6253C9" w14:textId="6B9F2EEF" w:rsidR="00951D5F" w:rsidRPr="008A76D5" w:rsidRDefault="00521EF8" w:rsidP="007C6FF1">
            <w:pPr>
              <w:spacing w:line="360" w:lineRule="auto"/>
              <w:rPr>
                <w:rFonts w:ascii="宋体"/>
                <w:b/>
                <w:szCs w:val="21"/>
              </w:rPr>
            </w:pPr>
            <w:r>
              <w:rPr>
                <w:rFonts w:ascii="宋体" w:hAnsi="宋体" w:hint="eastAsia"/>
                <w:szCs w:val="21"/>
              </w:rPr>
              <w:t>生物</w:t>
            </w:r>
            <w:r>
              <w:rPr>
                <w:rFonts w:ascii="宋体" w:hAnsi="宋体"/>
                <w:szCs w:val="21"/>
              </w:rPr>
              <w:t>化</w:t>
            </w:r>
            <w:r>
              <w:rPr>
                <w:rFonts w:ascii="宋体" w:hAnsi="宋体" w:hint="eastAsia"/>
                <w:szCs w:val="21"/>
              </w:rPr>
              <w:t>学、微</w:t>
            </w:r>
            <w:r>
              <w:rPr>
                <w:rFonts w:ascii="宋体" w:hAnsi="宋体"/>
                <w:szCs w:val="21"/>
              </w:rPr>
              <w:t>生物学</w:t>
            </w:r>
          </w:p>
        </w:tc>
      </w:tr>
      <w:tr w:rsidR="00951D5F" w:rsidRPr="008A76D5" w14:paraId="2790BA38" w14:textId="77777777" w:rsidTr="003D7A21">
        <w:tc>
          <w:tcPr>
            <w:tcW w:w="1526" w:type="dxa"/>
            <w:tcBorders>
              <w:right w:val="nil"/>
            </w:tcBorders>
          </w:tcPr>
          <w:p w14:paraId="560AEA87" w14:textId="77777777" w:rsidR="00951D5F" w:rsidRPr="008A76D5" w:rsidRDefault="00951D5F" w:rsidP="007C6FF1">
            <w:pPr>
              <w:spacing w:line="360" w:lineRule="auto"/>
              <w:rPr>
                <w:rFonts w:ascii="宋体"/>
                <w:b/>
                <w:szCs w:val="21"/>
              </w:rPr>
            </w:pPr>
            <w:r w:rsidRPr="008A76D5">
              <w:rPr>
                <w:rFonts w:ascii="宋体" w:hAnsi="宋体" w:hint="eastAsia"/>
                <w:b/>
                <w:szCs w:val="21"/>
              </w:rPr>
              <w:t>大纲执笔人</w:t>
            </w:r>
            <w:r w:rsidRPr="008A76D5">
              <w:rPr>
                <w:rFonts w:ascii="宋体" w:hAnsi="宋体" w:hint="eastAsia"/>
                <w:szCs w:val="21"/>
              </w:rPr>
              <w:t>：</w:t>
            </w:r>
          </w:p>
        </w:tc>
        <w:tc>
          <w:tcPr>
            <w:tcW w:w="2734" w:type="dxa"/>
            <w:tcBorders>
              <w:left w:val="nil"/>
              <w:right w:val="double" w:sz="4" w:space="0" w:color="auto"/>
            </w:tcBorders>
          </w:tcPr>
          <w:p w14:paraId="7BD40F9C" w14:textId="292F60E3" w:rsidR="00951D5F" w:rsidRPr="008A76D5" w:rsidRDefault="00521EF8" w:rsidP="007C6FF1">
            <w:pPr>
              <w:spacing w:line="360" w:lineRule="auto"/>
              <w:rPr>
                <w:rFonts w:ascii="宋体"/>
                <w:b/>
                <w:szCs w:val="21"/>
              </w:rPr>
            </w:pPr>
            <w:r>
              <w:rPr>
                <w:rFonts w:hint="eastAsia"/>
                <w:szCs w:val="21"/>
              </w:rPr>
              <w:t>梁</w:t>
            </w:r>
            <w:r>
              <w:rPr>
                <w:szCs w:val="21"/>
              </w:rPr>
              <w:t>新乐、</w:t>
            </w:r>
            <w:r>
              <w:rPr>
                <w:rFonts w:ascii="宋体" w:hAnsi="宋体" w:hint="eastAsia"/>
                <w:szCs w:val="21"/>
              </w:rPr>
              <w:t>李</w:t>
            </w:r>
            <w:r>
              <w:rPr>
                <w:rFonts w:ascii="宋体" w:hAnsi="宋体"/>
                <w:szCs w:val="21"/>
              </w:rPr>
              <w:t>余动</w:t>
            </w:r>
            <w:r>
              <w:rPr>
                <w:rFonts w:ascii="宋体" w:hAnsi="宋体" w:hint="eastAsia"/>
                <w:szCs w:val="21"/>
              </w:rPr>
              <w:t>、王文洁</w:t>
            </w:r>
          </w:p>
        </w:tc>
        <w:tc>
          <w:tcPr>
            <w:tcW w:w="1377" w:type="dxa"/>
            <w:tcBorders>
              <w:left w:val="double" w:sz="4" w:space="0" w:color="auto"/>
              <w:right w:val="nil"/>
            </w:tcBorders>
          </w:tcPr>
          <w:p w14:paraId="1167DA52" w14:textId="77777777" w:rsidR="00951D5F" w:rsidRPr="008A76D5" w:rsidRDefault="00951D5F" w:rsidP="007C6FF1">
            <w:pPr>
              <w:spacing w:line="360" w:lineRule="auto"/>
              <w:rPr>
                <w:rFonts w:ascii="宋体"/>
                <w:b/>
                <w:szCs w:val="21"/>
              </w:rPr>
            </w:pPr>
            <w:r w:rsidRPr="008A76D5">
              <w:rPr>
                <w:rFonts w:ascii="宋体" w:hAnsi="宋体" w:hint="eastAsia"/>
                <w:b/>
                <w:szCs w:val="21"/>
              </w:rPr>
              <w:t>大纲审核人</w:t>
            </w:r>
            <w:r w:rsidRPr="008A76D5">
              <w:rPr>
                <w:rFonts w:ascii="宋体" w:hAnsi="宋体" w:hint="eastAsia"/>
                <w:szCs w:val="21"/>
              </w:rPr>
              <w:t>：</w:t>
            </w:r>
          </w:p>
        </w:tc>
        <w:tc>
          <w:tcPr>
            <w:tcW w:w="3118" w:type="dxa"/>
            <w:tcBorders>
              <w:left w:val="nil"/>
            </w:tcBorders>
          </w:tcPr>
          <w:p w14:paraId="582F3F00" w14:textId="68A6100D" w:rsidR="00951D5F" w:rsidRPr="008A76D5" w:rsidRDefault="00951D5F" w:rsidP="007C6FF1">
            <w:pPr>
              <w:spacing w:line="360" w:lineRule="auto"/>
              <w:rPr>
                <w:rFonts w:ascii="宋体"/>
                <w:b/>
                <w:szCs w:val="21"/>
              </w:rPr>
            </w:pPr>
            <w:r>
              <w:rPr>
                <w:szCs w:val="21"/>
              </w:rPr>
              <w:t xml:space="preserve"> </w:t>
            </w:r>
            <w:r w:rsidR="00521EF8">
              <w:rPr>
                <w:rFonts w:hint="eastAsia"/>
                <w:szCs w:val="21"/>
              </w:rPr>
              <w:t>章悦</w:t>
            </w:r>
          </w:p>
        </w:tc>
      </w:tr>
      <w:tr w:rsidR="00951D5F" w:rsidRPr="008A76D5" w14:paraId="30BC5A41" w14:textId="77777777" w:rsidTr="003D7A21">
        <w:tc>
          <w:tcPr>
            <w:tcW w:w="1526" w:type="dxa"/>
            <w:tcBorders>
              <w:right w:val="nil"/>
            </w:tcBorders>
          </w:tcPr>
          <w:p w14:paraId="7644BA4D" w14:textId="77777777" w:rsidR="00951D5F" w:rsidRPr="008A76D5" w:rsidRDefault="00951D5F" w:rsidP="007C6FF1">
            <w:pPr>
              <w:spacing w:line="360" w:lineRule="auto"/>
              <w:rPr>
                <w:rFonts w:ascii="宋体"/>
                <w:b/>
                <w:szCs w:val="21"/>
              </w:rPr>
            </w:pPr>
            <w:r w:rsidRPr="008A76D5">
              <w:rPr>
                <w:rFonts w:ascii="宋体" w:hAnsi="宋体" w:hint="eastAsia"/>
                <w:b/>
                <w:szCs w:val="21"/>
              </w:rPr>
              <w:t>修订时间</w:t>
            </w:r>
            <w:r w:rsidRPr="008A76D5">
              <w:rPr>
                <w:rFonts w:ascii="宋体" w:hAnsi="宋体" w:hint="eastAsia"/>
                <w:szCs w:val="21"/>
              </w:rPr>
              <w:t>：</w:t>
            </w:r>
          </w:p>
        </w:tc>
        <w:tc>
          <w:tcPr>
            <w:tcW w:w="2734" w:type="dxa"/>
            <w:tcBorders>
              <w:left w:val="nil"/>
              <w:right w:val="double" w:sz="4" w:space="0" w:color="auto"/>
            </w:tcBorders>
          </w:tcPr>
          <w:p w14:paraId="45AC1282" w14:textId="0CA5A3DD" w:rsidR="00951D5F" w:rsidRPr="008A76D5" w:rsidRDefault="00951D5F" w:rsidP="007C6FF1">
            <w:pPr>
              <w:spacing w:line="360" w:lineRule="auto"/>
              <w:rPr>
                <w:szCs w:val="21"/>
              </w:rPr>
            </w:pPr>
            <w:r>
              <w:rPr>
                <w:szCs w:val="21"/>
              </w:rPr>
              <w:t xml:space="preserve"> </w:t>
            </w:r>
            <w:r w:rsidR="00521EF8">
              <w:rPr>
                <w:szCs w:val="21"/>
              </w:rPr>
              <w:t>2023-07</w:t>
            </w:r>
          </w:p>
        </w:tc>
        <w:tc>
          <w:tcPr>
            <w:tcW w:w="1377" w:type="dxa"/>
            <w:tcBorders>
              <w:left w:val="double" w:sz="4" w:space="0" w:color="auto"/>
              <w:right w:val="nil"/>
            </w:tcBorders>
          </w:tcPr>
          <w:p w14:paraId="754EECD9" w14:textId="77777777" w:rsidR="00951D5F" w:rsidRPr="008A76D5" w:rsidRDefault="00951D5F" w:rsidP="007C6FF1">
            <w:pPr>
              <w:spacing w:line="360" w:lineRule="auto"/>
              <w:rPr>
                <w:rFonts w:ascii="宋体"/>
                <w:b/>
                <w:szCs w:val="21"/>
              </w:rPr>
            </w:pPr>
            <w:r w:rsidRPr="008A76D5">
              <w:rPr>
                <w:rFonts w:ascii="宋体" w:hAnsi="宋体" w:hint="eastAsia"/>
                <w:b/>
                <w:szCs w:val="21"/>
              </w:rPr>
              <w:t>当前版本</w:t>
            </w:r>
            <w:r w:rsidRPr="008A76D5">
              <w:rPr>
                <w:rFonts w:ascii="宋体" w:hAnsi="宋体" w:hint="eastAsia"/>
                <w:szCs w:val="21"/>
              </w:rPr>
              <w:t>：</w:t>
            </w:r>
          </w:p>
        </w:tc>
        <w:tc>
          <w:tcPr>
            <w:tcW w:w="3118" w:type="dxa"/>
            <w:tcBorders>
              <w:left w:val="nil"/>
            </w:tcBorders>
          </w:tcPr>
          <w:p w14:paraId="6FE1490D" w14:textId="7379C524" w:rsidR="00951D5F" w:rsidRPr="008A76D5" w:rsidRDefault="00521EF8" w:rsidP="007C6FF1">
            <w:pPr>
              <w:spacing w:line="360" w:lineRule="auto"/>
              <w:rPr>
                <w:szCs w:val="21"/>
              </w:rPr>
            </w:pPr>
            <w:r>
              <w:rPr>
                <w:rFonts w:hint="eastAsia"/>
                <w:szCs w:val="21"/>
              </w:rPr>
              <w:t>2</w:t>
            </w:r>
            <w:r>
              <w:rPr>
                <w:szCs w:val="21"/>
              </w:rPr>
              <w:t>023</w:t>
            </w:r>
          </w:p>
        </w:tc>
      </w:tr>
    </w:tbl>
    <w:p w14:paraId="44DF440F" w14:textId="77777777" w:rsidR="00951D5F" w:rsidRDefault="00951D5F" w:rsidP="005E0BA0">
      <w:pPr>
        <w:spacing w:line="360" w:lineRule="auto"/>
        <w:rPr>
          <w:rFonts w:ascii="宋体"/>
          <w:szCs w:val="21"/>
        </w:rPr>
      </w:pPr>
    </w:p>
    <w:p w14:paraId="4442C220" w14:textId="77777777" w:rsidR="00951D5F" w:rsidRPr="00777E43" w:rsidRDefault="00951D5F" w:rsidP="005E0BA0">
      <w:pPr>
        <w:spacing w:line="360" w:lineRule="auto"/>
        <w:rPr>
          <w:rFonts w:ascii="宋体"/>
          <w:b/>
          <w:sz w:val="24"/>
        </w:rPr>
      </w:pPr>
      <w:r w:rsidRPr="00777E43">
        <w:rPr>
          <w:rFonts w:ascii="宋体" w:hAnsi="宋体" w:hint="eastAsia"/>
          <w:b/>
          <w:sz w:val="24"/>
        </w:rPr>
        <w:t>二、课程描述</w:t>
      </w:r>
    </w:p>
    <w:p w14:paraId="5A6DCD1E" w14:textId="328560D9" w:rsidR="00521EF8" w:rsidRDefault="00521EF8" w:rsidP="00521EF8">
      <w:pPr>
        <w:spacing w:line="360" w:lineRule="auto"/>
        <w:ind w:firstLineChars="200" w:firstLine="420"/>
        <w:rPr>
          <w:rFonts w:ascii="宋体" w:hAnsi="宋体"/>
          <w:szCs w:val="21"/>
        </w:rPr>
      </w:pPr>
      <w:r>
        <w:rPr>
          <w:rFonts w:ascii="宋体" w:hAnsi="宋体" w:hint="eastAsia"/>
          <w:szCs w:val="21"/>
        </w:rPr>
        <w:t>本课程为专业核心课，主要面向生物</w:t>
      </w:r>
      <w:r>
        <w:rPr>
          <w:rFonts w:ascii="宋体" w:hAnsi="宋体"/>
          <w:szCs w:val="21"/>
        </w:rPr>
        <w:t>工程</w:t>
      </w:r>
      <w:r>
        <w:rPr>
          <w:rFonts w:ascii="宋体" w:hAnsi="宋体" w:hint="eastAsia"/>
          <w:szCs w:val="21"/>
        </w:rPr>
        <w:t>专业本科高年级学生。主要目的是使学生掌握工业微</w:t>
      </w:r>
      <w:r>
        <w:rPr>
          <w:rFonts w:ascii="宋体" w:hAnsi="宋体"/>
          <w:szCs w:val="21"/>
        </w:rPr>
        <w:t>生物初级代谢</w:t>
      </w:r>
      <w:r>
        <w:rPr>
          <w:rFonts w:ascii="宋体" w:hAnsi="宋体" w:hint="eastAsia"/>
          <w:szCs w:val="21"/>
        </w:rPr>
        <w:t>、次</w:t>
      </w:r>
      <w:r>
        <w:rPr>
          <w:rFonts w:ascii="宋体" w:hAnsi="宋体"/>
          <w:szCs w:val="21"/>
        </w:rPr>
        <w:t>级代谢等合成生物学</w:t>
      </w:r>
      <w:r>
        <w:rPr>
          <w:rFonts w:ascii="宋体" w:hAnsi="宋体" w:hint="eastAsia"/>
          <w:szCs w:val="21"/>
        </w:rPr>
        <w:t>调控</w:t>
      </w:r>
      <w:r>
        <w:rPr>
          <w:rFonts w:ascii="宋体" w:hAnsi="宋体"/>
          <w:szCs w:val="21"/>
        </w:rPr>
        <w:t>机理</w:t>
      </w:r>
      <w:r>
        <w:rPr>
          <w:rFonts w:ascii="宋体" w:hAnsi="宋体" w:hint="eastAsia"/>
          <w:szCs w:val="21"/>
        </w:rPr>
        <w:t>，以及微</w:t>
      </w:r>
      <w:r>
        <w:rPr>
          <w:rFonts w:ascii="宋体" w:hAnsi="宋体"/>
          <w:szCs w:val="21"/>
        </w:rPr>
        <w:t>生物</w:t>
      </w:r>
      <w:r>
        <w:rPr>
          <w:rFonts w:ascii="宋体" w:hAnsi="宋体" w:hint="eastAsia"/>
          <w:szCs w:val="21"/>
        </w:rPr>
        <w:t>代</w:t>
      </w:r>
      <w:r>
        <w:rPr>
          <w:rFonts w:ascii="宋体" w:hAnsi="宋体"/>
          <w:szCs w:val="21"/>
        </w:rPr>
        <w:t>谢调控方面的生物信息学分析，</w:t>
      </w:r>
      <w:r>
        <w:rPr>
          <w:rFonts w:ascii="宋体" w:hAnsi="宋体" w:hint="eastAsia"/>
          <w:szCs w:val="21"/>
        </w:rPr>
        <w:t>并</w:t>
      </w:r>
      <w:r>
        <w:rPr>
          <w:rFonts w:ascii="宋体" w:hAnsi="宋体"/>
          <w:szCs w:val="21"/>
        </w:rPr>
        <w:t>运用此理论实现工业微生物代谢控制发酵生产</w:t>
      </w:r>
      <w:r>
        <w:rPr>
          <w:rFonts w:ascii="宋体" w:hAnsi="宋体" w:hint="eastAsia"/>
          <w:szCs w:val="21"/>
        </w:rPr>
        <w:t>。</w:t>
      </w:r>
    </w:p>
    <w:p w14:paraId="4162D70F" w14:textId="4AD60BAD" w:rsidR="00521EF8" w:rsidRDefault="00521EF8" w:rsidP="00521EF8">
      <w:pPr>
        <w:spacing w:line="360" w:lineRule="auto"/>
        <w:ind w:firstLine="420"/>
        <w:rPr>
          <w:rFonts w:ascii="宋体" w:hAnsi="宋体"/>
          <w:szCs w:val="21"/>
        </w:rPr>
      </w:pPr>
      <w:r>
        <w:rPr>
          <w:rFonts w:ascii="宋体" w:hAnsi="宋体" w:cs="宋体" w:hint="eastAsia"/>
          <w:bCs/>
          <w:color w:val="000000"/>
          <w:kern w:val="0"/>
        </w:rPr>
        <w:t>微生物代谢工程是应用重组DNA技术和应用分析与生物学相关的遗传学手段来进行有精确目标的基因操作，以改变微生物原有的调节系统，通过有目的地对细胞代谢进行修饰以改变细胞某些方面的代谢活性的整套工作，从而达到实现目的代谢活性的提高这一预期目标的一个崭新领域。本课程注重以酶学、化学计量学、分子反应动力学以及现代数学的理论和技术为研究手段，在细胞水平上阐明代谢途径与代谢网络之间局部与整体的关系、胞内代谢过程与胞外物质运输之间的偶联以及代谢流流向与控制的机制，并在此基础上通过工程和工艺操作达到优化细胞性能的目的。它综合了基因工程、生物化学、生化工程等领域的最新成果，是目前国内外研究的热点</w:t>
      </w:r>
      <w:r w:rsidR="00C3526C">
        <w:rPr>
          <w:rFonts w:ascii="宋体" w:hAnsi="宋体" w:cs="宋体" w:hint="eastAsia"/>
          <w:bCs/>
          <w:color w:val="000000"/>
          <w:kern w:val="0"/>
        </w:rPr>
        <w:t>。同时，结合我国相关领域的先进科学家、研究成果、产业发展实例，体现国民经济的巨大发展、、国富民强，中国梦，爱国爱党。</w:t>
      </w:r>
    </w:p>
    <w:p w14:paraId="501E14D3" w14:textId="77777777" w:rsidR="00951D5F" w:rsidRPr="00521EF8" w:rsidRDefault="00951D5F" w:rsidP="005E0BA0">
      <w:pPr>
        <w:spacing w:line="360" w:lineRule="auto"/>
        <w:ind w:firstLineChars="200" w:firstLine="420"/>
        <w:rPr>
          <w:rFonts w:ascii="宋体"/>
          <w:szCs w:val="21"/>
        </w:rPr>
      </w:pPr>
    </w:p>
    <w:p w14:paraId="2D11BC45" w14:textId="77777777" w:rsidR="00951D5F" w:rsidRPr="00777E43" w:rsidRDefault="00951D5F" w:rsidP="005E0BA0">
      <w:pPr>
        <w:spacing w:line="360" w:lineRule="auto"/>
        <w:rPr>
          <w:rFonts w:ascii="宋体"/>
          <w:b/>
          <w:sz w:val="24"/>
        </w:rPr>
      </w:pPr>
      <w:r>
        <w:rPr>
          <w:rFonts w:ascii="宋体" w:hAnsi="宋体" w:hint="eastAsia"/>
          <w:b/>
          <w:sz w:val="24"/>
        </w:rPr>
        <w:t>三、教学目标</w:t>
      </w:r>
    </w:p>
    <w:p w14:paraId="1C705FD6" w14:textId="77777777" w:rsidR="00951D5F" w:rsidRDefault="00951D5F" w:rsidP="00866FE7">
      <w:pPr>
        <w:spacing w:line="360" w:lineRule="auto"/>
        <w:ind w:firstLineChars="200" w:firstLine="420"/>
        <w:rPr>
          <w:rFonts w:ascii="宋体"/>
          <w:szCs w:val="21"/>
        </w:rPr>
      </w:pPr>
      <w:r>
        <w:rPr>
          <w:rFonts w:ascii="宋体" w:hAnsi="宋体" w:hint="eastAsia"/>
          <w:szCs w:val="21"/>
        </w:rPr>
        <w:t>通过本课程的理论教学和相关实验训练，使学生具备如下能力：</w:t>
      </w:r>
    </w:p>
    <w:p w14:paraId="1E195422" w14:textId="7CC40AC7" w:rsidR="00951D5F" w:rsidRDefault="00951D5F" w:rsidP="005E0BA0">
      <w:pPr>
        <w:spacing w:line="360" w:lineRule="auto"/>
        <w:ind w:firstLineChars="200" w:firstLine="420"/>
        <w:rPr>
          <w:rFonts w:ascii="宋体"/>
          <w:szCs w:val="21"/>
        </w:rPr>
      </w:pPr>
      <w:r>
        <w:rPr>
          <w:rFonts w:ascii="宋体"/>
          <w:szCs w:val="21"/>
        </w:rPr>
        <w:t>1</w:t>
      </w:r>
      <w:r>
        <w:rPr>
          <w:rFonts w:ascii="宋体" w:hint="eastAsia"/>
          <w:szCs w:val="21"/>
        </w:rPr>
        <w:t>、</w:t>
      </w:r>
      <w:r w:rsidR="00521EF8">
        <w:rPr>
          <w:rFonts w:ascii="宋体" w:hAnsi="宋体" w:hint="eastAsia"/>
          <w:szCs w:val="21"/>
        </w:rPr>
        <w:t>具有工业微</w:t>
      </w:r>
      <w:r w:rsidR="00521EF8">
        <w:rPr>
          <w:rFonts w:ascii="宋体" w:hAnsi="宋体"/>
          <w:szCs w:val="21"/>
        </w:rPr>
        <w:t>生物初级代谢</w:t>
      </w:r>
      <w:r w:rsidR="00521EF8">
        <w:rPr>
          <w:rFonts w:ascii="宋体" w:hAnsi="宋体" w:hint="eastAsia"/>
          <w:szCs w:val="21"/>
        </w:rPr>
        <w:t>、次</w:t>
      </w:r>
      <w:r w:rsidR="00521EF8">
        <w:rPr>
          <w:rFonts w:ascii="宋体" w:hAnsi="宋体"/>
          <w:szCs w:val="21"/>
        </w:rPr>
        <w:t>级代谢等合成生物学</w:t>
      </w:r>
      <w:r w:rsidR="00521EF8">
        <w:rPr>
          <w:rFonts w:ascii="宋体" w:hint="eastAsia"/>
          <w:szCs w:val="21"/>
        </w:rPr>
        <w:t>基本理论和知识，具备工业微生物学领域产品应用方面的基本理论和技能</w:t>
      </w:r>
      <w:r w:rsidR="00521EF8">
        <w:rPr>
          <w:rFonts w:hint="eastAsia"/>
          <w:kern w:val="0"/>
          <w:sz w:val="22"/>
        </w:rPr>
        <w:t>；</w:t>
      </w:r>
    </w:p>
    <w:p w14:paraId="4CBD6974" w14:textId="7A34EAFB" w:rsidR="00951D5F" w:rsidRDefault="00951D5F" w:rsidP="005E0BA0">
      <w:pPr>
        <w:spacing w:line="360" w:lineRule="auto"/>
        <w:ind w:firstLineChars="200" w:firstLine="420"/>
        <w:rPr>
          <w:rFonts w:ascii="宋体"/>
          <w:szCs w:val="21"/>
        </w:rPr>
      </w:pPr>
      <w:r>
        <w:rPr>
          <w:rFonts w:ascii="宋体"/>
          <w:szCs w:val="21"/>
        </w:rPr>
        <w:lastRenderedPageBreak/>
        <w:t>2</w:t>
      </w:r>
      <w:r>
        <w:rPr>
          <w:rFonts w:ascii="宋体" w:hint="eastAsia"/>
          <w:szCs w:val="21"/>
        </w:rPr>
        <w:t>、</w:t>
      </w:r>
      <w:r w:rsidR="00521EF8">
        <w:rPr>
          <w:rFonts w:ascii="宋体" w:hAnsi="宋体" w:hint="eastAsia"/>
          <w:szCs w:val="21"/>
        </w:rPr>
        <w:t>具有运用</w:t>
      </w:r>
      <w:r w:rsidR="00521EF8">
        <w:rPr>
          <w:rFonts w:ascii="宋体" w:hAnsi="宋体"/>
          <w:szCs w:val="21"/>
        </w:rPr>
        <w:t>基本原理</w:t>
      </w:r>
      <w:r w:rsidR="00521EF8">
        <w:rPr>
          <w:rFonts w:ascii="宋体" w:hAnsi="宋体" w:hint="eastAsia"/>
          <w:szCs w:val="21"/>
        </w:rPr>
        <w:t>求解和优化实际工业</w:t>
      </w:r>
      <w:r w:rsidR="00521EF8">
        <w:rPr>
          <w:rFonts w:ascii="宋体" w:hAnsi="宋体"/>
          <w:szCs w:val="21"/>
        </w:rPr>
        <w:t>微生物菌种</w:t>
      </w:r>
      <w:r w:rsidR="00521EF8">
        <w:rPr>
          <w:rFonts w:ascii="宋体" w:hAnsi="宋体" w:hint="eastAsia"/>
          <w:szCs w:val="21"/>
        </w:rPr>
        <w:t>选</w:t>
      </w:r>
      <w:r w:rsidR="00521EF8">
        <w:rPr>
          <w:rFonts w:ascii="宋体" w:hAnsi="宋体"/>
          <w:szCs w:val="21"/>
        </w:rPr>
        <w:t>育</w:t>
      </w:r>
      <w:r w:rsidR="00521EF8">
        <w:rPr>
          <w:rFonts w:ascii="宋体" w:hAnsi="宋体" w:hint="eastAsia"/>
          <w:szCs w:val="21"/>
        </w:rPr>
        <w:t>问题、</w:t>
      </w:r>
      <w:r w:rsidR="00521EF8">
        <w:rPr>
          <w:rFonts w:ascii="宋体" w:hAnsi="宋体"/>
          <w:szCs w:val="21"/>
        </w:rPr>
        <w:t>推理选育、生物信息学软件</w:t>
      </w:r>
      <w:r w:rsidR="00521EF8">
        <w:rPr>
          <w:rFonts w:ascii="宋体" w:hAnsi="宋体" w:hint="eastAsia"/>
          <w:szCs w:val="21"/>
        </w:rPr>
        <w:t>进行优</w:t>
      </w:r>
      <w:r w:rsidR="00521EF8">
        <w:rPr>
          <w:rFonts w:ascii="宋体" w:hAnsi="宋体"/>
          <w:szCs w:val="21"/>
        </w:rPr>
        <w:t>化设计</w:t>
      </w:r>
      <w:r w:rsidR="00521EF8">
        <w:rPr>
          <w:rFonts w:ascii="宋体" w:hint="eastAsia"/>
          <w:szCs w:val="21"/>
        </w:rPr>
        <w:t>技能</w:t>
      </w:r>
      <w:r w:rsidR="00521EF8">
        <w:rPr>
          <w:rFonts w:ascii="宋体" w:hAnsi="宋体" w:hint="eastAsia"/>
          <w:szCs w:val="21"/>
        </w:rPr>
        <w:t>。</w:t>
      </w:r>
    </w:p>
    <w:p w14:paraId="19835D76" w14:textId="77777777" w:rsidR="00951D5F" w:rsidRPr="00866FE7" w:rsidRDefault="00951D5F" w:rsidP="005E0BA0">
      <w:pPr>
        <w:spacing w:line="360" w:lineRule="auto"/>
        <w:ind w:firstLineChars="200" w:firstLine="420"/>
        <w:rPr>
          <w:rFonts w:ascii="宋体"/>
          <w:szCs w:val="21"/>
        </w:rPr>
      </w:pPr>
    </w:p>
    <w:p w14:paraId="5FA534EF" w14:textId="77777777" w:rsidR="00951D5F" w:rsidRPr="00777E43" w:rsidRDefault="00951D5F" w:rsidP="005E0BA0">
      <w:pPr>
        <w:spacing w:line="360" w:lineRule="auto"/>
        <w:rPr>
          <w:rFonts w:ascii="宋体"/>
          <w:b/>
          <w:sz w:val="24"/>
        </w:rPr>
      </w:pPr>
      <w:r>
        <w:rPr>
          <w:rFonts w:ascii="宋体" w:hAnsi="宋体" w:hint="eastAsia"/>
          <w:b/>
          <w:sz w:val="24"/>
        </w:rPr>
        <w:t>四、课程目标对毕业要求的支撑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111"/>
        <w:gridCol w:w="1751"/>
      </w:tblGrid>
      <w:tr w:rsidR="00951D5F" w:rsidRPr="008A76D5" w14:paraId="5208C8C6" w14:textId="77777777" w:rsidTr="00521EF8">
        <w:tc>
          <w:tcPr>
            <w:tcW w:w="2660" w:type="dxa"/>
          </w:tcPr>
          <w:p w14:paraId="5FEC9016"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毕业要求</w:t>
            </w:r>
          </w:p>
        </w:tc>
        <w:tc>
          <w:tcPr>
            <w:tcW w:w="4111" w:type="dxa"/>
          </w:tcPr>
          <w:p w14:paraId="11607EFA"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指标点</w:t>
            </w:r>
          </w:p>
        </w:tc>
        <w:tc>
          <w:tcPr>
            <w:tcW w:w="1751" w:type="dxa"/>
          </w:tcPr>
          <w:p w14:paraId="3DF3EE46"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课程目标</w:t>
            </w:r>
          </w:p>
        </w:tc>
      </w:tr>
      <w:tr w:rsidR="00951D5F" w:rsidRPr="008A76D5" w14:paraId="59882CE4" w14:textId="77777777" w:rsidTr="00521EF8">
        <w:tc>
          <w:tcPr>
            <w:tcW w:w="2660" w:type="dxa"/>
          </w:tcPr>
          <w:p w14:paraId="360B2980" w14:textId="3F755BE2" w:rsidR="00951D5F" w:rsidRPr="00521EF8" w:rsidRDefault="00521EF8" w:rsidP="007C6FF1">
            <w:pPr>
              <w:spacing w:line="360" w:lineRule="auto"/>
              <w:rPr>
                <w:rFonts w:ascii="宋体"/>
                <w:szCs w:val="21"/>
              </w:rPr>
            </w:pPr>
            <w:r w:rsidRPr="00521EF8">
              <w:rPr>
                <w:rFonts w:ascii="宋体" w:hAnsi="宋体" w:cs="宋体" w:hint="eastAsia"/>
                <w:kern w:val="0"/>
                <w:szCs w:val="21"/>
              </w:rPr>
              <w:t>1．</w:t>
            </w:r>
            <w:r w:rsidRPr="00521EF8">
              <w:rPr>
                <w:rFonts w:hint="eastAsia"/>
                <w:szCs w:val="21"/>
              </w:rPr>
              <w:t>工程知识：</w:t>
            </w:r>
            <w:r w:rsidRPr="00521EF8">
              <w:rPr>
                <w:szCs w:val="21"/>
              </w:rPr>
              <w:t>能够将数学、自然科学、工程基础和专业知识用于解决复杂</w:t>
            </w:r>
            <w:r w:rsidRPr="00521EF8">
              <w:rPr>
                <w:rFonts w:hint="eastAsia"/>
                <w:szCs w:val="21"/>
              </w:rPr>
              <w:t>生物</w:t>
            </w:r>
            <w:r w:rsidRPr="00521EF8">
              <w:rPr>
                <w:szCs w:val="21"/>
              </w:rPr>
              <w:t>工程技术问题。</w:t>
            </w:r>
          </w:p>
        </w:tc>
        <w:tc>
          <w:tcPr>
            <w:tcW w:w="4111" w:type="dxa"/>
          </w:tcPr>
          <w:p w14:paraId="6543D79C" w14:textId="4B10D4DF" w:rsidR="00951D5F" w:rsidRPr="00F06602" w:rsidRDefault="00F06602" w:rsidP="007C6FF1">
            <w:pPr>
              <w:spacing w:line="360" w:lineRule="auto"/>
              <w:rPr>
                <w:rFonts w:ascii="宋体"/>
                <w:szCs w:val="21"/>
              </w:rPr>
            </w:pPr>
            <w:r w:rsidRPr="00F06602">
              <w:rPr>
                <w:rFonts w:ascii="宋体" w:hAnsi="宋体" w:hint="eastAsia"/>
                <w:szCs w:val="21"/>
              </w:rPr>
              <w:t>能够运用基础知识，理解复杂生物工程问题中的技术、工艺、品质等科学问题，并能提出和解析相应的科学模型。</w:t>
            </w:r>
          </w:p>
        </w:tc>
        <w:tc>
          <w:tcPr>
            <w:tcW w:w="1751" w:type="dxa"/>
            <w:vAlign w:val="center"/>
          </w:tcPr>
          <w:p w14:paraId="76B359C7" w14:textId="57427AC2" w:rsidR="00951D5F" w:rsidRPr="00F06602" w:rsidRDefault="00F06602" w:rsidP="007C6FF1">
            <w:pPr>
              <w:spacing w:line="360" w:lineRule="auto"/>
              <w:jc w:val="center"/>
              <w:rPr>
                <w:rFonts w:ascii="宋体"/>
                <w:szCs w:val="21"/>
              </w:rPr>
            </w:pPr>
            <w:r w:rsidRPr="00F06602">
              <w:rPr>
                <w:rFonts w:ascii="宋体" w:hint="eastAsia"/>
                <w:szCs w:val="21"/>
              </w:rPr>
              <w:t>1、2</w:t>
            </w:r>
          </w:p>
        </w:tc>
      </w:tr>
      <w:tr w:rsidR="00521EF8" w:rsidRPr="008A76D5" w14:paraId="78498926" w14:textId="77777777" w:rsidTr="00521EF8">
        <w:tc>
          <w:tcPr>
            <w:tcW w:w="2660" w:type="dxa"/>
          </w:tcPr>
          <w:p w14:paraId="582EFB92" w14:textId="703945CB" w:rsidR="00521EF8" w:rsidRPr="00521EF8" w:rsidRDefault="00521EF8" w:rsidP="00521EF8">
            <w:pPr>
              <w:spacing w:line="360" w:lineRule="auto"/>
              <w:jc w:val="left"/>
              <w:rPr>
                <w:szCs w:val="21"/>
              </w:rPr>
            </w:pPr>
            <w:r w:rsidRPr="00521EF8">
              <w:rPr>
                <w:rFonts w:ascii="宋体" w:hAnsi="宋体" w:hint="eastAsia"/>
                <w:szCs w:val="21"/>
              </w:rPr>
              <w:t>3．</w:t>
            </w:r>
            <w:r w:rsidRPr="00521EF8">
              <w:rPr>
                <w:rFonts w:hint="eastAsia"/>
                <w:szCs w:val="21"/>
              </w:rPr>
              <w:t>设计</w:t>
            </w:r>
            <w:r w:rsidRPr="00521EF8">
              <w:rPr>
                <w:rFonts w:hint="eastAsia"/>
                <w:szCs w:val="21"/>
              </w:rPr>
              <w:t>/</w:t>
            </w:r>
            <w:r w:rsidRPr="00521EF8">
              <w:rPr>
                <w:rFonts w:hint="eastAsia"/>
                <w:szCs w:val="21"/>
              </w:rPr>
              <w:t>开发解决方案：</w:t>
            </w:r>
            <w:r w:rsidRPr="00521EF8">
              <w:rPr>
                <w:szCs w:val="21"/>
              </w:rPr>
              <w:t>能够设计针对</w:t>
            </w:r>
            <w:r w:rsidRPr="00521EF8">
              <w:rPr>
                <w:rFonts w:hint="eastAsia"/>
                <w:szCs w:val="21"/>
              </w:rPr>
              <w:t>复杂生物</w:t>
            </w:r>
            <w:r w:rsidRPr="00521EF8">
              <w:rPr>
                <w:szCs w:val="21"/>
              </w:rPr>
              <w:t>工程问题的解决方案，设计满足</w:t>
            </w:r>
            <w:r w:rsidRPr="00521EF8">
              <w:rPr>
                <w:rFonts w:hint="eastAsia"/>
                <w:szCs w:val="21"/>
              </w:rPr>
              <w:t>生物</w:t>
            </w:r>
            <w:r w:rsidRPr="00521EF8">
              <w:rPr>
                <w:szCs w:val="21"/>
              </w:rPr>
              <w:t>工程的系统、单元（部件）或工艺流程，并能够在设计环节中体现创新意识，考虑社会、健康、安全、法律、文化及环境等因素。</w:t>
            </w:r>
          </w:p>
        </w:tc>
        <w:tc>
          <w:tcPr>
            <w:tcW w:w="4111" w:type="dxa"/>
          </w:tcPr>
          <w:p w14:paraId="1D75FA97" w14:textId="7D3775AB" w:rsidR="00521EF8" w:rsidRPr="00F06602" w:rsidRDefault="00F06602" w:rsidP="007C6FF1">
            <w:pPr>
              <w:spacing w:line="360" w:lineRule="auto"/>
              <w:rPr>
                <w:rFonts w:ascii="宋体"/>
                <w:szCs w:val="21"/>
              </w:rPr>
            </w:pPr>
            <w:r w:rsidRPr="00F06602">
              <w:rPr>
                <w:rFonts w:ascii="宋体" w:hAnsi="宋体" w:hint="eastAsia"/>
                <w:szCs w:val="21"/>
              </w:rPr>
              <w:t>设计生物工程产品的生产方案和生产工艺，在方案中综合运用生物工程的学科知识和设计规范。</w:t>
            </w:r>
          </w:p>
        </w:tc>
        <w:tc>
          <w:tcPr>
            <w:tcW w:w="1751" w:type="dxa"/>
            <w:vAlign w:val="center"/>
          </w:tcPr>
          <w:p w14:paraId="521B3192" w14:textId="2CC86FD5" w:rsidR="00521EF8" w:rsidRPr="00F06602" w:rsidRDefault="00F06602" w:rsidP="007C6FF1">
            <w:pPr>
              <w:spacing w:line="360" w:lineRule="auto"/>
              <w:jc w:val="center"/>
              <w:rPr>
                <w:rFonts w:ascii="宋体"/>
                <w:szCs w:val="21"/>
              </w:rPr>
            </w:pPr>
            <w:r w:rsidRPr="00F06602">
              <w:rPr>
                <w:rFonts w:ascii="宋体" w:hint="eastAsia"/>
                <w:szCs w:val="21"/>
              </w:rPr>
              <w:t>1、2</w:t>
            </w:r>
          </w:p>
        </w:tc>
      </w:tr>
    </w:tbl>
    <w:p w14:paraId="073CBDEC" w14:textId="77777777" w:rsidR="00951D5F" w:rsidRDefault="00951D5F" w:rsidP="005E0BA0">
      <w:pPr>
        <w:spacing w:line="360" w:lineRule="auto"/>
        <w:rPr>
          <w:rFonts w:ascii="宋体"/>
          <w:szCs w:val="21"/>
        </w:rPr>
      </w:pPr>
    </w:p>
    <w:p w14:paraId="404EB737" w14:textId="77777777" w:rsidR="00951D5F" w:rsidRPr="00777E43" w:rsidRDefault="00951D5F" w:rsidP="005E0BA0">
      <w:pPr>
        <w:spacing w:line="360" w:lineRule="auto"/>
        <w:rPr>
          <w:rFonts w:ascii="宋体"/>
          <w:b/>
          <w:sz w:val="24"/>
        </w:rPr>
      </w:pPr>
      <w:r>
        <w:rPr>
          <w:rFonts w:ascii="宋体" w:hAnsi="宋体" w:hint="eastAsia"/>
          <w:b/>
          <w:sz w:val="24"/>
        </w:rPr>
        <w:t>五</w:t>
      </w:r>
      <w:r w:rsidRPr="00777E43">
        <w:rPr>
          <w:rFonts w:ascii="宋体" w:hAnsi="宋体" w:hint="eastAsia"/>
          <w:b/>
          <w:sz w:val="24"/>
        </w:rPr>
        <w:t>、</w:t>
      </w:r>
      <w:r>
        <w:rPr>
          <w:rFonts w:ascii="宋体" w:hAnsi="宋体" w:hint="eastAsia"/>
          <w:b/>
          <w:sz w:val="24"/>
        </w:rPr>
        <w:t>教学内容</w:t>
      </w:r>
    </w:p>
    <w:p w14:paraId="62B6B9D3" w14:textId="77777777" w:rsidR="00F06602" w:rsidRDefault="00F06602" w:rsidP="00F06602">
      <w:pPr>
        <w:numPr>
          <w:ilvl w:val="0"/>
          <w:numId w:val="1"/>
        </w:numPr>
        <w:spacing w:line="360" w:lineRule="auto"/>
        <w:rPr>
          <w:rFonts w:ascii="宋体" w:hAnsi="宋体"/>
          <w:b/>
        </w:rPr>
      </w:pPr>
      <w:r>
        <w:rPr>
          <w:rFonts w:ascii="宋体" w:hAnsi="宋体" w:hint="eastAsia"/>
          <w:b/>
        </w:rPr>
        <w:t>绪论、第1、2、3、4、8</w:t>
      </w:r>
      <w:r>
        <w:rPr>
          <w:rFonts w:ascii="宋体" w:hAnsi="宋体" w:hint="eastAsia"/>
          <w:b/>
        </w:rPr>
        <w:tab/>
      </w:r>
      <w:r>
        <w:rPr>
          <w:rFonts w:ascii="宋体" w:hAnsi="宋体" w:hint="eastAsia"/>
          <w:b/>
        </w:rPr>
        <w:tab/>
      </w:r>
      <w:r>
        <w:rPr>
          <w:rFonts w:ascii="宋体" w:hAnsi="宋体" w:hint="eastAsia"/>
          <w:b/>
        </w:rPr>
        <w:tab/>
        <w:t xml:space="preserve">           （支撑课程目标1）</w:t>
      </w:r>
    </w:p>
    <w:p w14:paraId="1703C0D3" w14:textId="77777777" w:rsidR="00F06602" w:rsidRDefault="00F06602" w:rsidP="00F06602">
      <w:pPr>
        <w:spacing w:line="360" w:lineRule="auto"/>
        <w:ind w:leftChars="200" w:left="420"/>
        <w:rPr>
          <w:rFonts w:ascii="宋体" w:hAnsi="宋体"/>
        </w:rPr>
      </w:pPr>
      <w:r>
        <w:rPr>
          <w:rFonts w:ascii="宋体" w:hAnsi="宋体" w:hint="eastAsia"/>
        </w:rPr>
        <w:t xml:space="preserve">    </w:t>
      </w:r>
      <w:r>
        <w:rPr>
          <w:rFonts w:ascii="宋体" w:hAnsi="宋体" w:hint="eastAsia"/>
          <w:b/>
        </w:rPr>
        <w:t>重点内容：</w:t>
      </w:r>
      <w:r>
        <w:rPr>
          <w:rFonts w:ascii="宋体" w:hAnsi="宋体" w:hint="eastAsia"/>
          <w:szCs w:val="21"/>
        </w:rPr>
        <w:t>微生物代谢工程的基本原理及菌种选育设计</w:t>
      </w:r>
    </w:p>
    <w:p w14:paraId="06092B15" w14:textId="77777777" w:rsidR="00F06602" w:rsidRDefault="00F06602" w:rsidP="00F06602">
      <w:pPr>
        <w:spacing w:line="360" w:lineRule="auto"/>
        <w:ind w:leftChars="200" w:left="420"/>
        <w:rPr>
          <w:rFonts w:ascii="宋体" w:hAnsi="宋体"/>
          <w:szCs w:val="21"/>
        </w:rPr>
      </w:pPr>
      <w:r>
        <w:rPr>
          <w:rFonts w:ascii="宋体" w:hAnsi="宋体" w:hint="eastAsia"/>
        </w:rPr>
        <w:t xml:space="preserve">    </w:t>
      </w:r>
      <w:r>
        <w:rPr>
          <w:rFonts w:ascii="宋体" w:hAnsi="宋体" w:hint="eastAsia"/>
          <w:b/>
        </w:rPr>
        <w:t>难点内容：</w:t>
      </w:r>
      <w:r>
        <w:rPr>
          <w:rFonts w:ascii="宋体" w:hAnsi="宋体" w:hint="eastAsia"/>
          <w:szCs w:val="21"/>
        </w:rPr>
        <w:t>代谢调控理论与代谢工程实践相结合应用</w:t>
      </w:r>
    </w:p>
    <w:p w14:paraId="28C68299" w14:textId="77777777" w:rsidR="00F06602" w:rsidRDefault="00F06602" w:rsidP="00F06602">
      <w:pPr>
        <w:spacing w:line="360" w:lineRule="auto"/>
        <w:ind w:leftChars="200" w:left="420" w:firstLineChars="200" w:firstLine="422"/>
        <w:rPr>
          <w:rFonts w:ascii="宋体" w:hAnsi="宋体"/>
        </w:rPr>
      </w:pPr>
      <w:r>
        <w:rPr>
          <w:rFonts w:ascii="宋体" w:hAnsi="宋体" w:hint="eastAsia"/>
          <w:b/>
        </w:rPr>
        <w:t>教学内容：</w:t>
      </w:r>
      <w:r>
        <w:rPr>
          <w:rFonts w:ascii="宋体" w:hAnsi="宋体" w:hint="eastAsia"/>
          <w:szCs w:val="21"/>
        </w:rPr>
        <w:t>微生物经典代谢调控理论及其在生物工程产品的开发、设计与生产中的应用</w:t>
      </w:r>
    </w:p>
    <w:p w14:paraId="628CE35F" w14:textId="77777777" w:rsidR="00F06602" w:rsidRDefault="00F06602" w:rsidP="00F06602">
      <w:pPr>
        <w:numPr>
          <w:ilvl w:val="0"/>
          <w:numId w:val="1"/>
        </w:numPr>
        <w:spacing w:line="360" w:lineRule="auto"/>
        <w:rPr>
          <w:rFonts w:ascii="宋体" w:hAnsi="宋体"/>
          <w:b/>
          <w:szCs w:val="21"/>
        </w:rPr>
      </w:pPr>
      <w:r>
        <w:rPr>
          <w:rFonts w:ascii="宋体" w:hAnsi="宋体"/>
          <w:b/>
          <w:szCs w:val="21"/>
        </w:rPr>
        <w:t>第</w:t>
      </w:r>
      <w:r>
        <w:rPr>
          <w:rFonts w:ascii="宋体" w:hAnsi="宋体" w:hint="eastAsia"/>
          <w:b/>
          <w:szCs w:val="21"/>
        </w:rPr>
        <w:t>4、5、6、7</w:t>
      </w:r>
      <w:r>
        <w:rPr>
          <w:rFonts w:ascii="宋体" w:hAnsi="宋体" w:hint="eastAsia"/>
          <w:b/>
          <w:szCs w:val="21"/>
        </w:rPr>
        <w:tab/>
      </w:r>
      <w:r>
        <w:rPr>
          <w:rFonts w:ascii="宋体" w:hAnsi="宋体" w:hint="eastAsia"/>
          <w:b/>
          <w:szCs w:val="21"/>
        </w:rPr>
        <w:tab/>
      </w:r>
      <w:r>
        <w:rPr>
          <w:rFonts w:ascii="宋体" w:hAnsi="宋体" w:hint="eastAsia"/>
          <w:b/>
          <w:szCs w:val="21"/>
        </w:rPr>
        <w:tab/>
      </w:r>
      <w:r>
        <w:rPr>
          <w:rFonts w:ascii="宋体" w:hAnsi="宋体" w:hint="eastAsia"/>
          <w:b/>
          <w:szCs w:val="21"/>
        </w:rPr>
        <w:tab/>
      </w:r>
      <w:r>
        <w:rPr>
          <w:rFonts w:ascii="宋体" w:hAnsi="宋体" w:hint="eastAsia"/>
          <w:b/>
          <w:szCs w:val="21"/>
        </w:rPr>
        <w:tab/>
      </w:r>
      <w:r>
        <w:rPr>
          <w:rFonts w:ascii="宋体" w:hAnsi="宋体" w:hint="eastAsia"/>
          <w:b/>
          <w:szCs w:val="21"/>
        </w:rPr>
        <w:tab/>
      </w:r>
      <w:r>
        <w:rPr>
          <w:rFonts w:ascii="宋体" w:hAnsi="宋体" w:hint="eastAsia"/>
          <w:b/>
          <w:szCs w:val="21"/>
        </w:rPr>
        <w:tab/>
      </w:r>
      <w:r>
        <w:rPr>
          <w:rFonts w:ascii="宋体" w:hAnsi="宋体" w:hint="eastAsia"/>
          <w:b/>
        </w:rPr>
        <w:t>（支撑课程目标</w:t>
      </w:r>
      <w:r>
        <w:rPr>
          <w:rFonts w:ascii="宋体" w:hAnsi="宋体"/>
          <w:b/>
        </w:rPr>
        <w:t>2</w:t>
      </w:r>
      <w:r>
        <w:rPr>
          <w:rFonts w:ascii="宋体" w:hAnsi="宋体" w:hint="eastAsia"/>
          <w:b/>
        </w:rPr>
        <w:t>）</w:t>
      </w:r>
    </w:p>
    <w:p w14:paraId="51FBB1C4" w14:textId="77777777" w:rsidR="00F06602" w:rsidRDefault="00F06602" w:rsidP="00F06602">
      <w:pPr>
        <w:widowControl/>
        <w:spacing w:line="360" w:lineRule="auto"/>
        <w:ind w:firstLineChars="200" w:firstLine="422"/>
        <w:jc w:val="left"/>
        <w:rPr>
          <w:sz w:val="24"/>
        </w:rPr>
      </w:pPr>
      <w:r>
        <w:rPr>
          <w:rFonts w:ascii="宋体" w:hAnsi="宋体" w:hint="eastAsia"/>
          <w:b/>
        </w:rPr>
        <w:t>重点内容：</w:t>
      </w:r>
      <w:r>
        <w:rPr>
          <w:rFonts w:hint="eastAsia"/>
          <w:sz w:val="24"/>
        </w:rPr>
        <w:t xml:space="preserve"> </w:t>
      </w:r>
      <w:r>
        <w:rPr>
          <w:rFonts w:hint="eastAsia"/>
        </w:rPr>
        <w:t>理解基因组分析在微生物代谢工程中的应用及构建工程菌的基本步骤</w:t>
      </w:r>
      <w:r>
        <w:rPr>
          <w:rFonts w:ascii="宋体" w:hAnsi="宋体" w:hint="eastAsia"/>
          <w:szCs w:val="21"/>
        </w:rPr>
        <w:t>，掌握BLAST,MEGA等生物信息分析方法</w:t>
      </w:r>
      <w:r>
        <w:rPr>
          <w:rFonts w:hint="eastAsia"/>
        </w:rPr>
        <w:t>。</w:t>
      </w:r>
    </w:p>
    <w:p w14:paraId="3FDF8884" w14:textId="77777777" w:rsidR="00F06602" w:rsidRDefault="00F06602" w:rsidP="00F06602">
      <w:pPr>
        <w:spacing w:line="360" w:lineRule="auto"/>
        <w:ind w:firstLineChars="200" w:firstLine="422"/>
        <w:rPr>
          <w:rFonts w:ascii="宋体" w:hAnsi="宋体"/>
          <w:szCs w:val="21"/>
        </w:rPr>
      </w:pPr>
      <w:r>
        <w:rPr>
          <w:rFonts w:ascii="宋体" w:hAnsi="宋体" w:hint="eastAsia"/>
          <w:b/>
        </w:rPr>
        <w:t>难点内容：</w:t>
      </w:r>
      <w:r>
        <w:rPr>
          <w:rFonts w:ascii="宋体" w:hAnsi="宋体" w:hint="eastAsia"/>
          <w:szCs w:val="21"/>
        </w:rPr>
        <w:t xml:space="preserve"> 次级代谢生物合成原理</w:t>
      </w:r>
    </w:p>
    <w:p w14:paraId="7D850166" w14:textId="77777777" w:rsidR="00F06602" w:rsidRDefault="00F06602" w:rsidP="00F06602">
      <w:pPr>
        <w:spacing w:line="360" w:lineRule="auto"/>
        <w:ind w:firstLineChars="200" w:firstLine="422"/>
        <w:rPr>
          <w:rFonts w:ascii="宋体" w:hAnsi="宋体"/>
          <w:szCs w:val="21"/>
        </w:rPr>
      </w:pPr>
      <w:r>
        <w:rPr>
          <w:rFonts w:ascii="宋体" w:hAnsi="宋体" w:hint="eastAsia"/>
          <w:b/>
        </w:rPr>
        <w:t>教学内容：合成生物学及生物信息学的基本原理及其在微生物代谢工程中的应用</w:t>
      </w:r>
    </w:p>
    <w:p w14:paraId="2DB78CBE" w14:textId="77777777" w:rsidR="00951D5F" w:rsidRPr="00F06602" w:rsidRDefault="00951D5F" w:rsidP="005E0BA0">
      <w:pPr>
        <w:spacing w:line="360" w:lineRule="auto"/>
        <w:rPr>
          <w:rFonts w:ascii="宋体"/>
        </w:rPr>
      </w:pPr>
    </w:p>
    <w:p w14:paraId="759F1156" w14:textId="77777777" w:rsidR="00951D5F" w:rsidRPr="00777E43" w:rsidRDefault="00951D5F" w:rsidP="005E0BA0">
      <w:pPr>
        <w:spacing w:line="360" w:lineRule="auto"/>
        <w:rPr>
          <w:rFonts w:ascii="宋体"/>
          <w:b/>
          <w:sz w:val="24"/>
        </w:rPr>
      </w:pPr>
      <w:r>
        <w:rPr>
          <w:rFonts w:ascii="宋体" w:hAnsi="宋体" w:hint="eastAsia"/>
          <w:b/>
          <w:sz w:val="24"/>
        </w:rPr>
        <w:t>六</w:t>
      </w:r>
      <w:r w:rsidRPr="00777E43">
        <w:rPr>
          <w:rFonts w:ascii="宋体" w:hAnsi="宋体" w:hint="eastAsia"/>
          <w:b/>
          <w:sz w:val="24"/>
        </w:rPr>
        <w:t>、</w:t>
      </w:r>
      <w:r>
        <w:rPr>
          <w:rFonts w:ascii="宋体" w:hAnsi="宋体" w:hint="eastAsia"/>
          <w:b/>
          <w:sz w:val="24"/>
        </w:rPr>
        <w:t>教学安排</w:t>
      </w:r>
    </w:p>
    <w:p w14:paraId="490ED164" w14:textId="77777777" w:rsidR="00F06602" w:rsidRDefault="00F06602" w:rsidP="00F06602">
      <w:pPr>
        <w:spacing w:line="360" w:lineRule="auto"/>
        <w:ind w:firstLineChars="200" w:firstLine="420"/>
        <w:rPr>
          <w:rFonts w:ascii="宋体" w:hAnsi="宋体"/>
          <w:szCs w:val="21"/>
        </w:rPr>
      </w:pPr>
      <w:r>
        <w:rPr>
          <w:rFonts w:ascii="宋体" w:hAnsi="宋体" w:hint="eastAsia"/>
          <w:szCs w:val="21"/>
        </w:rPr>
        <w:t>该课程每周</w:t>
      </w:r>
      <w:r>
        <w:rPr>
          <w:rFonts w:ascii="宋体" w:hAnsi="宋体"/>
          <w:szCs w:val="21"/>
        </w:rPr>
        <w:t>2</w:t>
      </w:r>
      <w:r>
        <w:rPr>
          <w:rFonts w:ascii="宋体" w:hAnsi="宋体" w:hint="eastAsia"/>
          <w:szCs w:val="21"/>
        </w:rPr>
        <w:t xml:space="preserve">学时，16周， </w:t>
      </w:r>
      <w:r>
        <w:rPr>
          <w:rFonts w:ascii="宋体" w:hAnsi="宋体"/>
          <w:szCs w:val="21"/>
        </w:rPr>
        <w:t>3</w:t>
      </w:r>
      <w:r>
        <w:rPr>
          <w:rFonts w:ascii="宋体" w:hAnsi="宋体" w:hint="eastAsia"/>
          <w:szCs w:val="21"/>
        </w:rPr>
        <w:t>2学时为课堂授课教学时间。实验实践单独设课。建议教学进度如下：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3169"/>
      </w:tblGrid>
      <w:tr w:rsidR="00F06602" w14:paraId="7CB4F15A" w14:textId="77777777" w:rsidTr="00484704">
        <w:tc>
          <w:tcPr>
            <w:tcW w:w="5353" w:type="dxa"/>
          </w:tcPr>
          <w:p w14:paraId="5883C56A" w14:textId="77777777" w:rsidR="00F06602" w:rsidRDefault="00F06602" w:rsidP="00484704">
            <w:pPr>
              <w:spacing w:line="360" w:lineRule="auto"/>
              <w:jc w:val="center"/>
              <w:rPr>
                <w:rFonts w:ascii="宋体" w:hAnsi="宋体"/>
                <w:b/>
                <w:szCs w:val="21"/>
              </w:rPr>
            </w:pPr>
            <w:r>
              <w:rPr>
                <w:rFonts w:ascii="宋体" w:hAnsi="宋体" w:hint="eastAsia"/>
                <w:b/>
                <w:szCs w:val="21"/>
              </w:rPr>
              <w:t>章节</w:t>
            </w:r>
          </w:p>
        </w:tc>
        <w:tc>
          <w:tcPr>
            <w:tcW w:w="3169" w:type="dxa"/>
          </w:tcPr>
          <w:p w14:paraId="5239566A" w14:textId="77777777" w:rsidR="00F06602" w:rsidRDefault="00F06602" w:rsidP="00484704">
            <w:pPr>
              <w:spacing w:line="360" w:lineRule="auto"/>
              <w:jc w:val="center"/>
              <w:rPr>
                <w:rFonts w:ascii="宋体" w:hAnsi="宋体"/>
                <w:b/>
                <w:szCs w:val="21"/>
              </w:rPr>
            </w:pPr>
            <w:r>
              <w:rPr>
                <w:rFonts w:ascii="宋体" w:hAnsi="宋体" w:hint="eastAsia"/>
                <w:b/>
                <w:szCs w:val="21"/>
              </w:rPr>
              <w:t>学时数</w:t>
            </w:r>
          </w:p>
        </w:tc>
      </w:tr>
      <w:tr w:rsidR="00F06602" w14:paraId="20E6CEC0" w14:textId="77777777" w:rsidTr="00484704">
        <w:tc>
          <w:tcPr>
            <w:tcW w:w="5353" w:type="dxa"/>
          </w:tcPr>
          <w:p w14:paraId="449C0986" w14:textId="77777777" w:rsidR="00F06602" w:rsidRDefault="00F06602" w:rsidP="00484704">
            <w:pPr>
              <w:spacing w:line="360" w:lineRule="auto"/>
              <w:rPr>
                <w:rFonts w:ascii="宋体" w:hAnsi="宋体"/>
                <w:b/>
                <w:szCs w:val="21"/>
              </w:rPr>
            </w:pPr>
            <w:r>
              <w:rPr>
                <w:rFonts w:ascii="宋体" w:hAnsi="宋体" w:hint="eastAsia"/>
                <w:b/>
              </w:rPr>
              <w:t>第1章  绪论</w:t>
            </w:r>
          </w:p>
        </w:tc>
        <w:tc>
          <w:tcPr>
            <w:tcW w:w="3169" w:type="dxa"/>
          </w:tcPr>
          <w:p w14:paraId="31262F06" w14:textId="77777777" w:rsidR="00F06602" w:rsidRDefault="00F06602" w:rsidP="00484704">
            <w:pPr>
              <w:spacing w:line="360" w:lineRule="auto"/>
              <w:rPr>
                <w:rFonts w:ascii="宋体" w:hAnsi="宋体"/>
                <w:b/>
                <w:szCs w:val="21"/>
              </w:rPr>
            </w:pPr>
            <w:r>
              <w:rPr>
                <w:rFonts w:ascii="宋体" w:hAnsi="宋体" w:hint="eastAsia"/>
                <w:b/>
              </w:rPr>
              <w:t>2</w:t>
            </w:r>
          </w:p>
        </w:tc>
      </w:tr>
      <w:tr w:rsidR="00F06602" w14:paraId="3CAC6724" w14:textId="77777777" w:rsidTr="00484704">
        <w:tc>
          <w:tcPr>
            <w:tcW w:w="5353" w:type="dxa"/>
          </w:tcPr>
          <w:p w14:paraId="51965FDC" w14:textId="77777777" w:rsidR="00F06602" w:rsidRDefault="00F06602" w:rsidP="00484704">
            <w:pPr>
              <w:spacing w:line="360" w:lineRule="auto"/>
              <w:rPr>
                <w:rFonts w:ascii="宋体" w:hAnsi="宋体"/>
                <w:b/>
                <w:szCs w:val="21"/>
              </w:rPr>
            </w:pPr>
            <w:r>
              <w:rPr>
                <w:rFonts w:ascii="宋体" w:hAnsi="宋体" w:hint="eastAsia"/>
                <w:b/>
              </w:rPr>
              <w:t>第2章  微生物的生长调节</w:t>
            </w:r>
          </w:p>
        </w:tc>
        <w:tc>
          <w:tcPr>
            <w:tcW w:w="3169" w:type="dxa"/>
          </w:tcPr>
          <w:p w14:paraId="10E85909" w14:textId="77777777" w:rsidR="00F06602" w:rsidRDefault="00F06602" w:rsidP="00484704">
            <w:pPr>
              <w:spacing w:line="360" w:lineRule="auto"/>
              <w:rPr>
                <w:rFonts w:ascii="宋体" w:hAnsi="宋体"/>
                <w:b/>
                <w:szCs w:val="21"/>
              </w:rPr>
            </w:pPr>
            <w:r>
              <w:rPr>
                <w:rFonts w:ascii="宋体" w:hAnsi="宋体"/>
                <w:b/>
                <w:szCs w:val="21"/>
              </w:rPr>
              <w:t>4</w:t>
            </w:r>
          </w:p>
        </w:tc>
      </w:tr>
      <w:tr w:rsidR="00F06602" w14:paraId="23CBEAEF" w14:textId="77777777" w:rsidTr="00484704">
        <w:tc>
          <w:tcPr>
            <w:tcW w:w="5353" w:type="dxa"/>
          </w:tcPr>
          <w:p w14:paraId="3CFDA4BF" w14:textId="77777777" w:rsidR="00F06602" w:rsidRDefault="00F06602" w:rsidP="00484704">
            <w:pPr>
              <w:spacing w:line="360" w:lineRule="auto"/>
              <w:rPr>
                <w:rFonts w:ascii="宋体" w:hAnsi="宋体"/>
                <w:b/>
                <w:szCs w:val="21"/>
              </w:rPr>
            </w:pPr>
            <w:r>
              <w:rPr>
                <w:rFonts w:ascii="宋体" w:hAnsi="宋体" w:hint="eastAsia"/>
                <w:b/>
              </w:rPr>
              <w:t>第3章  微生物初级代谢的调控</w:t>
            </w:r>
          </w:p>
        </w:tc>
        <w:tc>
          <w:tcPr>
            <w:tcW w:w="3169" w:type="dxa"/>
          </w:tcPr>
          <w:p w14:paraId="69A616F7" w14:textId="77777777" w:rsidR="00F06602" w:rsidRDefault="00F06602" w:rsidP="00484704">
            <w:pPr>
              <w:spacing w:line="360" w:lineRule="auto"/>
              <w:rPr>
                <w:rFonts w:ascii="宋体" w:hAnsi="宋体"/>
                <w:b/>
                <w:szCs w:val="21"/>
              </w:rPr>
            </w:pPr>
            <w:r>
              <w:rPr>
                <w:rFonts w:ascii="宋体" w:hAnsi="宋体"/>
                <w:b/>
                <w:szCs w:val="21"/>
              </w:rPr>
              <w:t>6</w:t>
            </w:r>
          </w:p>
        </w:tc>
      </w:tr>
      <w:tr w:rsidR="00F06602" w14:paraId="4224CF05" w14:textId="77777777" w:rsidTr="00484704">
        <w:tc>
          <w:tcPr>
            <w:tcW w:w="5353" w:type="dxa"/>
          </w:tcPr>
          <w:p w14:paraId="61008733" w14:textId="77777777" w:rsidR="00F06602" w:rsidRDefault="00F06602" w:rsidP="00484704">
            <w:pPr>
              <w:spacing w:line="360" w:lineRule="auto"/>
              <w:rPr>
                <w:rFonts w:ascii="宋体" w:hAnsi="宋体"/>
                <w:b/>
                <w:szCs w:val="21"/>
              </w:rPr>
            </w:pPr>
            <w:r>
              <w:rPr>
                <w:rFonts w:ascii="宋体" w:hAnsi="宋体" w:hint="eastAsia"/>
                <w:b/>
              </w:rPr>
              <w:t>第4章  微生物次级代谢的调控</w:t>
            </w:r>
          </w:p>
        </w:tc>
        <w:tc>
          <w:tcPr>
            <w:tcW w:w="3169" w:type="dxa"/>
          </w:tcPr>
          <w:p w14:paraId="6C4F8817" w14:textId="77777777" w:rsidR="00F06602" w:rsidRDefault="00F06602" w:rsidP="00484704">
            <w:pPr>
              <w:spacing w:line="360" w:lineRule="auto"/>
              <w:rPr>
                <w:rFonts w:ascii="宋体" w:hAnsi="宋体"/>
                <w:b/>
                <w:szCs w:val="21"/>
              </w:rPr>
            </w:pPr>
            <w:r>
              <w:rPr>
                <w:rFonts w:ascii="宋体" w:hAnsi="宋体" w:hint="eastAsia"/>
                <w:b/>
                <w:szCs w:val="21"/>
              </w:rPr>
              <w:t>4</w:t>
            </w:r>
          </w:p>
        </w:tc>
      </w:tr>
      <w:tr w:rsidR="00F06602" w14:paraId="35E0630F" w14:textId="77777777" w:rsidTr="00484704">
        <w:tc>
          <w:tcPr>
            <w:tcW w:w="5353" w:type="dxa"/>
          </w:tcPr>
          <w:p w14:paraId="1926C59D" w14:textId="77777777" w:rsidR="00F06602" w:rsidRDefault="00F06602" w:rsidP="00484704">
            <w:pPr>
              <w:spacing w:line="360" w:lineRule="auto"/>
              <w:rPr>
                <w:rFonts w:ascii="宋体" w:hAnsi="宋体"/>
                <w:b/>
              </w:rPr>
            </w:pPr>
            <w:r>
              <w:rPr>
                <w:rFonts w:ascii="宋体" w:hAnsi="宋体" w:hint="eastAsia"/>
                <w:b/>
              </w:rPr>
              <w:t>第</w:t>
            </w:r>
            <w:r>
              <w:rPr>
                <w:rFonts w:ascii="宋体" w:hAnsi="宋体"/>
                <w:b/>
              </w:rPr>
              <w:t>5</w:t>
            </w:r>
            <w:r>
              <w:rPr>
                <w:rFonts w:ascii="宋体" w:hAnsi="宋体" w:hint="eastAsia"/>
                <w:b/>
              </w:rPr>
              <w:t>章  微生物合成生物学</w:t>
            </w:r>
            <w:r>
              <w:rPr>
                <w:rFonts w:ascii="宋体" w:hAnsi="宋体" w:hint="eastAsia"/>
                <w:b/>
              </w:rPr>
              <w:tab/>
            </w:r>
          </w:p>
        </w:tc>
        <w:tc>
          <w:tcPr>
            <w:tcW w:w="3169" w:type="dxa"/>
          </w:tcPr>
          <w:p w14:paraId="7F77E6DB" w14:textId="77777777" w:rsidR="00F06602" w:rsidRDefault="00F06602" w:rsidP="00484704">
            <w:pPr>
              <w:spacing w:line="360" w:lineRule="auto"/>
              <w:rPr>
                <w:rFonts w:ascii="宋体" w:hAnsi="宋体"/>
                <w:b/>
                <w:szCs w:val="21"/>
              </w:rPr>
            </w:pPr>
            <w:r>
              <w:rPr>
                <w:rFonts w:ascii="宋体" w:hAnsi="宋体" w:hint="eastAsia"/>
                <w:b/>
                <w:szCs w:val="21"/>
              </w:rPr>
              <w:t>4</w:t>
            </w:r>
          </w:p>
        </w:tc>
      </w:tr>
      <w:tr w:rsidR="00F06602" w14:paraId="3F7CA55F" w14:textId="77777777" w:rsidTr="00484704">
        <w:tc>
          <w:tcPr>
            <w:tcW w:w="5353" w:type="dxa"/>
          </w:tcPr>
          <w:p w14:paraId="7C4507E5" w14:textId="77777777" w:rsidR="00F06602" w:rsidRDefault="00F06602" w:rsidP="00484704">
            <w:pPr>
              <w:spacing w:line="360" w:lineRule="auto"/>
              <w:rPr>
                <w:rFonts w:ascii="宋体" w:hAnsi="宋体"/>
                <w:b/>
                <w:szCs w:val="21"/>
              </w:rPr>
            </w:pPr>
            <w:r>
              <w:rPr>
                <w:rFonts w:ascii="宋体" w:hAnsi="宋体" w:hint="eastAsia"/>
                <w:b/>
              </w:rPr>
              <w:t>第</w:t>
            </w:r>
            <w:r>
              <w:rPr>
                <w:rFonts w:ascii="宋体" w:hAnsi="宋体"/>
                <w:b/>
              </w:rPr>
              <w:t>6</w:t>
            </w:r>
            <w:r>
              <w:rPr>
                <w:rFonts w:ascii="宋体" w:hAnsi="宋体" w:hint="eastAsia"/>
                <w:b/>
              </w:rPr>
              <w:t>章 代谢工程中的基因操作技术</w:t>
            </w:r>
            <w:r>
              <w:rPr>
                <w:rFonts w:ascii="宋体" w:hAnsi="宋体" w:hint="eastAsia"/>
                <w:b/>
              </w:rPr>
              <w:tab/>
            </w:r>
          </w:p>
        </w:tc>
        <w:tc>
          <w:tcPr>
            <w:tcW w:w="3169" w:type="dxa"/>
          </w:tcPr>
          <w:p w14:paraId="7F4CC709" w14:textId="77777777" w:rsidR="00F06602" w:rsidRDefault="00F06602" w:rsidP="00484704">
            <w:pPr>
              <w:spacing w:line="360" w:lineRule="auto"/>
              <w:rPr>
                <w:rFonts w:ascii="宋体" w:hAnsi="宋体"/>
                <w:b/>
                <w:szCs w:val="21"/>
              </w:rPr>
            </w:pPr>
            <w:r>
              <w:rPr>
                <w:rFonts w:ascii="宋体" w:hAnsi="宋体" w:hint="eastAsia"/>
                <w:b/>
                <w:szCs w:val="21"/>
              </w:rPr>
              <w:t>4</w:t>
            </w:r>
          </w:p>
        </w:tc>
      </w:tr>
      <w:tr w:rsidR="00F06602" w14:paraId="45B0264A" w14:textId="77777777" w:rsidTr="00484704">
        <w:tc>
          <w:tcPr>
            <w:tcW w:w="5353" w:type="dxa"/>
          </w:tcPr>
          <w:p w14:paraId="2BE10627" w14:textId="77777777" w:rsidR="00F06602" w:rsidRDefault="00F06602" w:rsidP="00484704">
            <w:pPr>
              <w:spacing w:line="360" w:lineRule="auto"/>
              <w:rPr>
                <w:rFonts w:ascii="宋体" w:hAnsi="宋体"/>
                <w:b/>
                <w:szCs w:val="21"/>
              </w:rPr>
            </w:pPr>
            <w:r>
              <w:rPr>
                <w:rFonts w:ascii="宋体" w:hAnsi="宋体" w:hint="eastAsia"/>
                <w:b/>
              </w:rPr>
              <w:t>第7章 代谢工程中的生物信息技术</w:t>
            </w:r>
          </w:p>
        </w:tc>
        <w:tc>
          <w:tcPr>
            <w:tcW w:w="3169" w:type="dxa"/>
          </w:tcPr>
          <w:p w14:paraId="72B5DB6F" w14:textId="77777777" w:rsidR="00F06602" w:rsidRDefault="00F06602" w:rsidP="00484704">
            <w:pPr>
              <w:spacing w:line="360" w:lineRule="auto"/>
              <w:rPr>
                <w:rFonts w:ascii="宋体" w:hAnsi="宋体"/>
                <w:b/>
                <w:szCs w:val="21"/>
              </w:rPr>
            </w:pPr>
            <w:r>
              <w:rPr>
                <w:rFonts w:ascii="宋体" w:hAnsi="宋体" w:hint="eastAsia"/>
                <w:b/>
                <w:szCs w:val="21"/>
              </w:rPr>
              <w:t>4</w:t>
            </w:r>
          </w:p>
        </w:tc>
      </w:tr>
      <w:tr w:rsidR="00F06602" w14:paraId="7F2416B6" w14:textId="77777777" w:rsidTr="00484704">
        <w:tc>
          <w:tcPr>
            <w:tcW w:w="5353" w:type="dxa"/>
          </w:tcPr>
          <w:p w14:paraId="11B9AD31" w14:textId="77777777" w:rsidR="00F06602" w:rsidRDefault="00F06602" w:rsidP="00484704">
            <w:pPr>
              <w:spacing w:line="360" w:lineRule="auto"/>
              <w:rPr>
                <w:rFonts w:ascii="宋体" w:hAnsi="宋体"/>
                <w:b/>
                <w:szCs w:val="21"/>
              </w:rPr>
            </w:pPr>
            <w:r>
              <w:rPr>
                <w:rFonts w:ascii="宋体" w:hAnsi="宋体" w:hint="eastAsia"/>
                <w:b/>
              </w:rPr>
              <w:t>第8章 微生物代谢工程的新进展</w:t>
            </w:r>
          </w:p>
        </w:tc>
        <w:tc>
          <w:tcPr>
            <w:tcW w:w="3169" w:type="dxa"/>
          </w:tcPr>
          <w:p w14:paraId="1B35EF25" w14:textId="77777777" w:rsidR="00F06602" w:rsidRDefault="00F06602" w:rsidP="00484704">
            <w:pPr>
              <w:spacing w:line="360" w:lineRule="auto"/>
              <w:rPr>
                <w:rFonts w:ascii="宋体" w:hAnsi="宋体"/>
                <w:b/>
                <w:szCs w:val="21"/>
              </w:rPr>
            </w:pPr>
            <w:r>
              <w:rPr>
                <w:rFonts w:ascii="宋体" w:hAnsi="宋体" w:hint="eastAsia"/>
                <w:b/>
                <w:szCs w:val="21"/>
              </w:rPr>
              <w:t>4</w:t>
            </w:r>
          </w:p>
        </w:tc>
      </w:tr>
    </w:tbl>
    <w:p w14:paraId="16B707B6" w14:textId="77777777" w:rsidR="00951D5F" w:rsidRDefault="00951D5F" w:rsidP="005E0BA0">
      <w:pPr>
        <w:spacing w:line="360" w:lineRule="auto"/>
        <w:rPr>
          <w:rFonts w:ascii="宋体"/>
          <w:b/>
          <w:sz w:val="24"/>
        </w:rPr>
      </w:pPr>
    </w:p>
    <w:p w14:paraId="06AF97B4" w14:textId="77777777" w:rsidR="00951D5F" w:rsidRPr="00777E43" w:rsidRDefault="00951D5F" w:rsidP="005E0BA0">
      <w:pPr>
        <w:spacing w:line="360" w:lineRule="auto"/>
        <w:rPr>
          <w:rFonts w:ascii="宋体"/>
          <w:b/>
          <w:sz w:val="24"/>
        </w:rPr>
      </w:pPr>
      <w:r>
        <w:rPr>
          <w:rFonts w:ascii="宋体" w:hAnsi="宋体" w:hint="eastAsia"/>
          <w:b/>
          <w:sz w:val="24"/>
        </w:rPr>
        <w:t>七、课内实验内容、要求及学时</w:t>
      </w:r>
    </w:p>
    <w:p w14:paraId="1AB6C15E" w14:textId="2A248855" w:rsidR="00951D5F" w:rsidRDefault="00F06602" w:rsidP="00F06602">
      <w:pPr>
        <w:spacing w:line="360" w:lineRule="auto"/>
        <w:ind w:firstLineChars="200" w:firstLine="420"/>
        <w:rPr>
          <w:rFonts w:ascii="宋体"/>
          <w:b/>
          <w:szCs w:val="21"/>
        </w:rPr>
      </w:pPr>
      <w:r>
        <w:rPr>
          <w:rFonts w:ascii="宋体" w:hAnsi="宋体" w:hint="eastAsia"/>
          <w:szCs w:val="21"/>
        </w:rPr>
        <w:t>实验内容已单独设课。</w:t>
      </w:r>
    </w:p>
    <w:p w14:paraId="7024FF0C" w14:textId="77777777" w:rsidR="00951D5F" w:rsidRDefault="00951D5F" w:rsidP="005E0BA0">
      <w:pPr>
        <w:spacing w:line="360" w:lineRule="auto"/>
        <w:rPr>
          <w:rFonts w:ascii="宋体"/>
          <w:b/>
          <w:szCs w:val="21"/>
        </w:rPr>
      </w:pPr>
      <w:r>
        <w:rPr>
          <w:rFonts w:ascii="宋体" w:hAnsi="宋体" w:hint="eastAsia"/>
          <w:b/>
          <w:sz w:val="24"/>
        </w:rPr>
        <w:t>八、</w:t>
      </w:r>
      <w:r w:rsidRPr="00690603">
        <w:rPr>
          <w:rFonts w:ascii="宋体" w:hAnsi="宋体" w:hint="eastAsia"/>
          <w:b/>
          <w:sz w:val="24"/>
        </w:rPr>
        <w:t>教学方法与手段</w:t>
      </w:r>
    </w:p>
    <w:p w14:paraId="356B1F65" w14:textId="77777777" w:rsidR="001555ED" w:rsidRDefault="001555ED" w:rsidP="001555ED">
      <w:pPr>
        <w:spacing w:line="360" w:lineRule="auto"/>
        <w:ind w:firstLineChars="200" w:firstLine="420"/>
        <w:rPr>
          <w:rFonts w:ascii="宋体" w:hAnsi="宋体"/>
          <w:szCs w:val="21"/>
        </w:rPr>
      </w:pPr>
      <w:r>
        <w:rPr>
          <w:rFonts w:ascii="宋体" w:hAnsi="宋体" w:hint="eastAsia"/>
          <w:szCs w:val="21"/>
        </w:rPr>
        <w:t>以课堂理论教学为主，课堂讨论为辅。课堂理论教学以多媒体课件为主，黑板板书为辅。在教学过程中注重能力的培养，以实际应用系统为例，提高理论教学实用性，提高学生分析和解决实际问题的能力。</w:t>
      </w:r>
    </w:p>
    <w:p w14:paraId="56596FA3" w14:textId="77777777" w:rsidR="00951D5F" w:rsidRPr="001555ED" w:rsidRDefault="00951D5F" w:rsidP="005E0BA0">
      <w:pPr>
        <w:spacing w:line="360" w:lineRule="auto"/>
        <w:rPr>
          <w:rFonts w:ascii="宋体"/>
          <w:b/>
          <w:sz w:val="24"/>
        </w:rPr>
      </w:pPr>
    </w:p>
    <w:p w14:paraId="401C98DB" w14:textId="77777777" w:rsidR="00951D5F" w:rsidRDefault="00951D5F" w:rsidP="005E0BA0">
      <w:pPr>
        <w:spacing w:line="360" w:lineRule="auto"/>
        <w:rPr>
          <w:rFonts w:ascii="宋体"/>
          <w:szCs w:val="21"/>
        </w:rPr>
      </w:pPr>
      <w:r>
        <w:rPr>
          <w:rFonts w:ascii="宋体" w:hAnsi="宋体" w:hint="eastAsia"/>
          <w:b/>
          <w:sz w:val="24"/>
        </w:rPr>
        <w:t>九、考核方式及成绩评定</w:t>
      </w:r>
    </w:p>
    <w:p w14:paraId="27ADD71C" w14:textId="77777777" w:rsidR="001555ED" w:rsidRDefault="001555ED" w:rsidP="001555ED">
      <w:pPr>
        <w:spacing w:line="360" w:lineRule="auto"/>
        <w:rPr>
          <w:rFonts w:ascii="宋体" w:hAnsi="宋体"/>
          <w:szCs w:val="21"/>
        </w:rPr>
      </w:pPr>
      <w:r>
        <w:rPr>
          <w:rFonts w:ascii="宋体" w:hAnsi="宋体" w:hint="eastAsia"/>
          <w:szCs w:val="21"/>
        </w:rPr>
        <w:t xml:space="preserve">    </w:t>
      </w:r>
      <w:r>
        <w:rPr>
          <w:rFonts w:ascii="宋体" w:hAnsi="宋体" w:hint="eastAsia"/>
          <w:b/>
          <w:szCs w:val="21"/>
        </w:rPr>
        <w:t>考核方式</w:t>
      </w:r>
      <w:r>
        <w:rPr>
          <w:rFonts w:ascii="宋体" w:hAnsi="宋体" w:hint="eastAsia"/>
          <w:szCs w:val="21"/>
        </w:rPr>
        <w:t>：平时作业+期末考试</w:t>
      </w:r>
    </w:p>
    <w:p w14:paraId="532210AE" w14:textId="77777777" w:rsidR="001555ED" w:rsidRDefault="001555ED" w:rsidP="001555ED">
      <w:pPr>
        <w:spacing w:line="360" w:lineRule="auto"/>
        <w:ind w:left="1680" w:hangingChars="800" w:hanging="1680"/>
        <w:rPr>
          <w:rFonts w:ascii="宋体" w:hAnsi="宋体"/>
          <w:szCs w:val="21"/>
        </w:rPr>
      </w:pPr>
      <w:r>
        <w:rPr>
          <w:rFonts w:ascii="宋体" w:hAnsi="宋体" w:hint="eastAsia"/>
          <w:szCs w:val="21"/>
        </w:rPr>
        <w:t xml:space="preserve">    </w:t>
      </w:r>
      <w:r>
        <w:rPr>
          <w:rFonts w:ascii="宋体" w:hAnsi="宋体" w:hint="eastAsia"/>
          <w:b/>
          <w:szCs w:val="21"/>
        </w:rPr>
        <w:t>成绩评定标准</w:t>
      </w:r>
      <w:r>
        <w:rPr>
          <w:rFonts w:ascii="宋体" w:hAnsi="宋体" w:hint="eastAsia"/>
          <w:szCs w:val="21"/>
        </w:rPr>
        <w:t>：总成绩（百分制）＝平时成绩×40％＋期末考试×60％。</w:t>
      </w:r>
    </w:p>
    <w:p w14:paraId="5CE6D64D" w14:textId="77777777" w:rsidR="001555ED" w:rsidRDefault="001555ED" w:rsidP="001555ED">
      <w:pPr>
        <w:pStyle w:val="a7"/>
        <w:kinsoku w:val="0"/>
        <w:overflowPunct w:val="0"/>
        <w:spacing w:beforeLines="50" w:before="156" w:after="0" w:line="360" w:lineRule="auto"/>
        <w:ind w:firstLineChars="200" w:firstLine="420"/>
        <w:rPr>
          <w:rFonts w:ascii="宋体" w:hAnsi="宋体"/>
          <w:szCs w:val="21"/>
        </w:rPr>
      </w:pPr>
      <w:r>
        <w:rPr>
          <w:rFonts w:ascii="宋体" w:hAnsi="宋体"/>
          <w:szCs w:val="21"/>
        </w:rPr>
        <w:t>课程考核的具体要求及评分方法如下：</w:t>
      </w:r>
    </w:p>
    <w:p w14:paraId="1EB821D0" w14:textId="77777777" w:rsidR="001555ED" w:rsidRDefault="001555ED" w:rsidP="001555ED">
      <w:pPr>
        <w:pStyle w:val="a7"/>
        <w:numPr>
          <w:ilvl w:val="0"/>
          <w:numId w:val="2"/>
        </w:numPr>
        <w:kinsoku w:val="0"/>
        <w:overflowPunct w:val="0"/>
        <w:spacing w:after="0" w:line="360" w:lineRule="auto"/>
        <w:rPr>
          <w:rFonts w:ascii="宋体" w:hAnsi="宋体"/>
          <w:szCs w:val="21"/>
        </w:rPr>
      </w:pPr>
      <w:r>
        <w:rPr>
          <w:rFonts w:ascii="宋体" w:hAnsi="宋体" w:hint="eastAsia"/>
          <w:szCs w:val="21"/>
        </w:rPr>
        <w:t>期末考试</w:t>
      </w:r>
      <w:r>
        <w:rPr>
          <w:rFonts w:ascii="宋体" w:hAnsi="宋体"/>
          <w:szCs w:val="21"/>
        </w:rPr>
        <w:t>60%，考试考点分布：根据教学目标分配，针对具体题</w:t>
      </w:r>
      <w:r>
        <w:rPr>
          <w:rFonts w:ascii="宋体" w:hAnsi="宋体" w:hint="eastAsia"/>
          <w:szCs w:val="21"/>
        </w:rPr>
        <w:t>目</w:t>
      </w:r>
      <w:r>
        <w:rPr>
          <w:rFonts w:ascii="宋体" w:hAnsi="宋体"/>
          <w:szCs w:val="21"/>
        </w:rPr>
        <w:t>独立设计。</w:t>
      </w:r>
    </w:p>
    <w:p w14:paraId="18F5FA3D" w14:textId="77777777" w:rsidR="001555ED" w:rsidRDefault="001555ED" w:rsidP="001555ED">
      <w:pPr>
        <w:pStyle w:val="a7"/>
        <w:numPr>
          <w:ilvl w:val="0"/>
          <w:numId w:val="2"/>
        </w:numPr>
        <w:kinsoku w:val="0"/>
        <w:overflowPunct w:val="0"/>
        <w:spacing w:after="0" w:line="360" w:lineRule="auto"/>
        <w:rPr>
          <w:rFonts w:ascii="宋体" w:hAnsi="宋体"/>
          <w:szCs w:val="21"/>
        </w:rPr>
      </w:pPr>
      <w:r>
        <w:rPr>
          <w:rFonts w:ascii="宋体" w:hAnsi="宋体"/>
          <w:szCs w:val="21"/>
        </w:rPr>
        <w:t>课后作业40%，安排一定量的习题，完成得分根据完成习题成绩总分占满分总分的百分率计分。每次满分100分。最后作业得分：学期学生总得分/作业总次数。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8"/>
        <w:gridCol w:w="864"/>
      </w:tblGrid>
      <w:tr w:rsidR="001555ED" w14:paraId="6C429982" w14:textId="77777777" w:rsidTr="00484704">
        <w:trPr>
          <w:jc w:val="center"/>
        </w:trPr>
        <w:tc>
          <w:tcPr>
            <w:tcW w:w="7658" w:type="dxa"/>
          </w:tcPr>
          <w:p w14:paraId="2F8DA930" w14:textId="77777777" w:rsidR="001555ED" w:rsidRDefault="001555ED" w:rsidP="00484704">
            <w:pPr>
              <w:numPr>
                <w:ilvl w:val="0"/>
                <w:numId w:val="3"/>
              </w:numPr>
              <w:autoSpaceDE w:val="0"/>
              <w:autoSpaceDN w:val="0"/>
              <w:adjustRightInd w:val="0"/>
              <w:snapToGrid w:val="0"/>
              <w:spacing w:line="360" w:lineRule="auto"/>
              <w:jc w:val="center"/>
              <w:rPr>
                <w:color w:val="000000"/>
                <w:kern w:val="0"/>
                <w:szCs w:val="21"/>
              </w:rPr>
            </w:pPr>
            <w:r>
              <w:rPr>
                <w:bCs/>
                <w:color w:val="000000"/>
                <w:kern w:val="0"/>
                <w:szCs w:val="21"/>
              </w:rPr>
              <w:t>课后作业</w:t>
            </w:r>
          </w:p>
        </w:tc>
        <w:tc>
          <w:tcPr>
            <w:tcW w:w="864" w:type="dxa"/>
          </w:tcPr>
          <w:p w14:paraId="68A064A9" w14:textId="77777777" w:rsidR="001555ED" w:rsidRDefault="001555ED" w:rsidP="00484704">
            <w:pPr>
              <w:autoSpaceDE w:val="0"/>
              <w:autoSpaceDN w:val="0"/>
              <w:adjustRightInd w:val="0"/>
              <w:snapToGrid w:val="0"/>
              <w:spacing w:line="360" w:lineRule="auto"/>
              <w:jc w:val="center"/>
              <w:rPr>
                <w:color w:val="000000"/>
                <w:kern w:val="0"/>
                <w:szCs w:val="21"/>
              </w:rPr>
            </w:pPr>
            <w:r>
              <w:rPr>
                <w:color w:val="000000"/>
                <w:kern w:val="0"/>
                <w:szCs w:val="21"/>
              </w:rPr>
              <w:t>得分</w:t>
            </w:r>
          </w:p>
        </w:tc>
      </w:tr>
      <w:tr w:rsidR="001555ED" w14:paraId="697FE335" w14:textId="77777777" w:rsidTr="00484704">
        <w:trPr>
          <w:jc w:val="center"/>
        </w:trPr>
        <w:tc>
          <w:tcPr>
            <w:tcW w:w="7658" w:type="dxa"/>
          </w:tcPr>
          <w:p w14:paraId="52080291" w14:textId="77777777" w:rsidR="001555ED" w:rsidRDefault="001555ED" w:rsidP="00484704">
            <w:pPr>
              <w:autoSpaceDE w:val="0"/>
              <w:autoSpaceDN w:val="0"/>
              <w:adjustRightInd w:val="0"/>
              <w:snapToGrid w:val="0"/>
              <w:spacing w:line="360" w:lineRule="auto"/>
              <w:rPr>
                <w:color w:val="000000"/>
                <w:kern w:val="0"/>
                <w:szCs w:val="21"/>
              </w:rPr>
            </w:pPr>
            <w:r>
              <w:rPr>
                <w:color w:val="000000"/>
                <w:kern w:val="0"/>
                <w:szCs w:val="21"/>
              </w:rPr>
              <w:lastRenderedPageBreak/>
              <w:t>作业严格按要求并及时完成；作业书写规范完整；正确率</w:t>
            </w:r>
            <w:r>
              <w:rPr>
                <w:color w:val="000000"/>
                <w:kern w:val="0"/>
                <w:szCs w:val="21"/>
              </w:rPr>
              <w:t>100%</w:t>
            </w:r>
            <w:r>
              <w:rPr>
                <w:color w:val="000000"/>
                <w:kern w:val="0"/>
                <w:szCs w:val="21"/>
              </w:rPr>
              <w:t>，没有抄袭情况</w:t>
            </w:r>
          </w:p>
        </w:tc>
        <w:tc>
          <w:tcPr>
            <w:tcW w:w="864" w:type="dxa"/>
          </w:tcPr>
          <w:p w14:paraId="185755B6" w14:textId="77777777" w:rsidR="001555ED" w:rsidRDefault="001555ED" w:rsidP="00484704">
            <w:pPr>
              <w:autoSpaceDE w:val="0"/>
              <w:autoSpaceDN w:val="0"/>
              <w:adjustRightInd w:val="0"/>
              <w:snapToGrid w:val="0"/>
              <w:spacing w:line="360" w:lineRule="auto"/>
              <w:jc w:val="center"/>
              <w:rPr>
                <w:color w:val="000000"/>
                <w:kern w:val="0"/>
                <w:szCs w:val="21"/>
              </w:rPr>
            </w:pPr>
            <w:r>
              <w:rPr>
                <w:color w:val="000000"/>
                <w:kern w:val="0"/>
                <w:szCs w:val="21"/>
              </w:rPr>
              <w:t>100</w:t>
            </w:r>
            <w:r>
              <w:rPr>
                <w:color w:val="000000"/>
                <w:kern w:val="0"/>
                <w:szCs w:val="21"/>
              </w:rPr>
              <w:t>分</w:t>
            </w:r>
          </w:p>
        </w:tc>
      </w:tr>
      <w:tr w:rsidR="001555ED" w14:paraId="0F0347E4" w14:textId="77777777" w:rsidTr="00484704">
        <w:trPr>
          <w:jc w:val="center"/>
        </w:trPr>
        <w:tc>
          <w:tcPr>
            <w:tcW w:w="7658" w:type="dxa"/>
          </w:tcPr>
          <w:p w14:paraId="6A3C5C04" w14:textId="77777777" w:rsidR="001555ED" w:rsidRDefault="001555ED" w:rsidP="00484704">
            <w:pPr>
              <w:autoSpaceDE w:val="0"/>
              <w:autoSpaceDN w:val="0"/>
              <w:adjustRightInd w:val="0"/>
              <w:snapToGrid w:val="0"/>
              <w:spacing w:line="360" w:lineRule="auto"/>
              <w:rPr>
                <w:color w:val="000000"/>
                <w:kern w:val="0"/>
                <w:szCs w:val="21"/>
              </w:rPr>
            </w:pPr>
            <w:r>
              <w:rPr>
                <w:color w:val="000000"/>
                <w:kern w:val="0"/>
                <w:szCs w:val="21"/>
              </w:rPr>
              <w:t>作业按要求及时完成；作业书写较为规范完整；正确率</w:t>
            </w:r>
            <w:r>
              <w:rPr>
                <w:color w:val="000000"/>
                <w:kern w:val="0"/>
                <w:szCs w:val="21"/>
              </w:rPr>
              <w:t>80%</w:t>
            </w:r>
            <w:r>
              <w:rPr>
                <w:color w:val="000000"/>
                <w:kern w:val="0"/>
                <w:szCs w:val="21"/>
              </w:rPr>
              <w:t>至</w:t>
            </w:r>
            <w:r>
              <w:rPr>
                <w:color w:val="000000"/>
                <w:kern w:val="0"/>
                <w:szCs w:val="21"/>
              </w:rPr>
              <w:t>90%</w:t>
            </w:r>
            <w:r>
              <w:rPr>
                <w:color w:val="000000"/>
                <w:kern w:val="0"/>
                <w:szCs w:val="21"/>
              </w:rPr>
              <w:t>，没有抄袭情况</w:t>
            </w:r>
          </w:p>
        </w:tc>
        <w:tc>
          <w:tcPr>
            <w:tcW w:w="864" w:type="dxa"/>
          </w:tcPr>
          <w:p w14:paraId="28A2F7A5" w14:textId="77777777" w:rsidR="001555ED" w:rsidRDefault="001555ED" w:rsidP="00484704">
            <w:pPr>
              <w:autoSpaceDE w:val="0"/>
              <w:autoSpaceDN w:val="0"/>
              <w:adjustRightInd w:val="0"/>
              <w:snapToGrid w:val="0"/>
              <w:spacing w:line="360" w:lineRule="auto"/>
              <w:jc w:val="center"/>
              <w:rPr>
                <w:color w:val="000000"/>
                <w:kern w:val="0"/>
                <w:szCs w:val="21"/>
              </w:rPr>
            </w:pPr>
            <w:r>
              <w:rPr>
                <w:color w:val="000000"/>
                <w:kern w:val="0"/>
                <w:szCs w:val="21"/>
              </w:rPr>
              <w:t>80-90</w:t>
            </w:r>
            <w:r>
              <w:rPr>
                <w:color w:val="000000"/>
                <w:kern w:val="0"/>
                <w:szCs w:val="21"/>
              </w:rPr>
              <w:t>分</w:t>
            </w:r>
          </w:p>
        </w:tc>
      </w:tr>
      <w:tr w:rsidR="001555ED" w14:paraId="563532DA" w14:textId="77777777" w:rsidTr="00484704">
        <w:trPr>
          <w:jc w:val="center"/>
        </w:trPr>
        <w:tc>
          <w:tcPr>
            <w:tcW w:w="7658" w:type="dxa"/>
          </w:tcPr>
          <w:p w14:paraId="0BE9AC3B" w14:textId="77777777" w:rsidR="001555ED" w:rsidRDefault="001555ED" w:rsidP="00484704">
            <w:pPr>
              <w:autoSpaceDE w:val="0"/>
              <w:autoSpaceDN w:val="0"/>
              <w:adjustRightInd w:val="0"/>
              <w:snapToGrid w:val="0"/>
              <w:spacing w:line="360" w:lineRule="auto"/>
              <w:rPr>
                <w:color w:val="000000"/>
                <w:kern w:val="0"/>
                <w:szCs w:val="21"/>
              </w:rPr>
            </w:pPr>
            <w:r>
              <w:rPr>
                <w:color w:val="000000"/>
                <w:kern w:val="0"/>
                <w:szCs w:val="21"/>
              </w:rPr>
              <w:t>作业基本按要求完成；作业书写规范及完整一般，正确率</w:t>
            </w:r>
            <w:r>
              <w:rPr>
                <w:color w:val="000000"/>
                <w:kern w:val="0"/>
                <w:szCs w:val="21"/>
              </w:rPr>
              <w:t>70%</w:t>
            </w:r>
            <w:r>
              <w:rPr>
                <w:color w:val="000000"/>
                <w:kern w:val="0"/>
                <w:szCs w:val="21"/>
              </w:rPr>
              <w:t>至</w:t>
            </w:r>
            <w:r>
              <w:rPr>
                <w:color w:val="000000"/>
                <w:kern w:val="0"/>
                <w:szCs w:val="21"/>
              </w:rPr>
              <w:t>80%</w:t>
            </w:r>
            <w:r>
              <w:rPr>
                <w:color w:val="000000"/>
                <w:kern w:val="0"/>
                <w:szCs w:val="21"/>
              </w:rPr>
              <w:t>，没有抄袭情况</w:t>
            </w:r>
          </w:p>
        </w:tc>
        <w:tc>
          <w:tcPr>
            <w:tcW w:w="864" w:type="dxa"/>
          </w:tcPr>
          <w:p w14:paraId="1E8101F7" w14:textId="77777777" w:rsidR="001555ED" w:rsidRDefault="001555ED" w:rsidP="00484704">
            <w:pPr>
              <w:autoSpaceDE w:val="0"/>
              <w:autoSpaceDN w:val="0"/>
              <w:adjustRightInd w:val="0"/>
              <w:snapToGrid w:val="0"/>
              <w:spacing w:line="360" w:lineRule="auto"/>
              <w:jc w:val="center"/>
              <w:rPr>
                <w:color w:val="000000"/>
                <w:kern w:val="0"/>
                <w:szCs w:val="21"/>
              </w:rPr>
            </w:pPr>
            <w:r>
              <w:rPr>
                <w:color w:val="000000"/>
                <w:kern w:val="0"/>
                <w:szCs w:val="21"/>
              </w:rPr>
              <w:t>60-70</w:t>
            </w:r>
            <w:r>
              <w:rPr>
                <w:color w:val="000000"/>
                <w:kern w:val="0"/>
                <w:szCs w:val="21"/>
              </w:rPr>
              <w:t>分</w:t>
            </w:r>
          </w:p>
        </w:tc>
      </w:tr>
      <w:tr w:rsidR="001555ED" w14:paraId="659B2B91" w14:textId="77777777" w:rsidTr="00484704">
        <w:trPr>
          <w:jc w:val="center"/>
        </w:trPr>
        <w:tc>
          <w:tcPr>
            <w:tcW w:w="7658" w:type="dxa"/>
          </w:tcPr>
          <w:p w14:paraId="51ECB208" w14:textId="77777777" w:rsidR="001555ED" w:rsidRDefault="001555ED" w:rsidP="00484704">
            <w:pPr>
              <w:autoSpaceDE w:val="0"/>
              <w:autoSpaceDN w:val="0"/>
              <w:adjustRightInd w:val="0"/>
              <w:snapToGrid w:val="0"/>
              <w:spacing w:line="360" w:lineRule="auto"/>
              <w:rPr>
                <w:color w:val="000000"/>
                <w:kern w:val="0"/>
                <w:szCs w:val="21"/>
              </w:rPr>
            </w:pPr>
            <w:r>
              <w:rPr>
                <w:color w:val="000000"/>
                <w:kern w:val="0"/>
                <w:szCs w:val="21"/>
              </w:rPr>
              <w:t>不能按照作业要求，未及时上交，但改正及时，态度端正；作业规范完整性一般，没有抄袭情况</w:t>
            </w:r>
          </w:p>
        </w:tc>
        <w:tc>
          <w:tcPr>
            <w:tcW w:w="864" w:type="dxa"/>
          </w:tcPr>
          <w:p w14:paraId="0076B8C6" w14:textId="77777777" w:rsidR="001555ED" w:rsidRDefault="001555ED" w:rsidP="00484704">
            <w:pPr>
              <w:autoSpaceDE w:val="0"/>
              <w:autoSpaceDN w:val="0"/>
              <w:adjustRightInd w:val="0"/>
              <w:snapToGrid w:val="0"/>
              <w:spacing w:line="360" w:lineRule="auto"/>
              <w:jc w:val="center"/>
              <w:rPr>
                <w:color w:val="000000"/>
                <w:kern w:val="0"/>
                <w:szCs w:val="21"/>
              </w:rPr>
            </w:pPr>
            <w:r>
              <w:rPr>
                <w:color w:val="000000"/>
                <w:kern w:val="0"/>
                <w:szCs w:val="21"/>
              </w:rPr>
              <w:t>30-50</w:t>
            </w:r>
            <w:r>
              <w:rPr>
                <w:color w:val="000000"/>
                <w:kern w:val="0"/>
                <w:szCs w:val="21"/>
              </w:rPr>
              <w:t>分</w:t>
            </w:r>
          </w:p>
        </w:tc>
      </w:tr>
      <w:tr w:rsidR="001555ED" w14:paraId="18D4DCCF" w14:textId="77777777" w:rsidTr="00484704">
        <w:trPr>
          <w:jc w:val="center"/>
        </w:trPr>
        <w:tc>
          <w:tcPr>
            <w:tcW w:w="7658" w:type="dxa"/>
          </w:tcPr>
          <w:p w14:paraId="0CE336E4" w14:textId="77777777" w:rsidR="001555ED" w:rsidRDefault="001555ED" w:rsidP="00484704">
            <w:pPr>
              <w:autoSpaceDE w:val="0"/>
              <w:autoSpaceDN w:val="0"/>
              <w:adjustRightInd w:val="0"/>
              <w:snapToGrid w:val="0"/>
              <w:spacing w:line="360" w:lineRule="auto"/>
              <w:rPr>
                <w:color w:val="000000"/>
                <w:kern w:val="0"/>
                <w:szCs w:val="21"/>
              </w:rPr>
            </w:pPr>
            <w:r>
              <w:rPr>
                <w:color w:val="000000"/>
                <w:kern w:val="0"/>
                <w:szCs w:val="21"/>
              </w:rPr>
              <w:t>不能按照作业要求，未及时完成，作业规范完整性一般，老师指出后仍不改进或不上交作业情况。有抄袭情况</w:t>
            </w:r>
            <w:r>
              <w:rPr>
                <w:rFonts w:hint="eastAsia"/>
                <w:color w:val="000000"/>
                <w:kern w:val="0"/>
                <w:szCs w:val="21"/>
              </w:rPr>
              <w:t>为</w:t>
            </w:r>
            <w:r>
              <w:rPr>
                <w:rFonts w:hint="eastAsia"/>
                <w:color w:val="000000"/>
                <w:kern w:val="0"/>
                <w:szCs w:val="21"/>
              </w:rPr>
              <w:t>0</w:t>
            </w:r>
            <w:r>
              <w:rPr>
                <w:rFonts w:hint="eastAsia"/>
                <w:color w:val="000000"/>
                <w:kern w:val="0"/>
                <w:szCs w:val="21"/>
              </w:rPr>
              <w:t>分。</w:t>
            </w:r>
          </w:p>
        </w:tc>
        <w:tc>
          <w:tcPr>
            <w:tcW w:w="864" w:type="dxa"/>
          </w:tcPr>
          <w:p w14:paraId="03BD8646" w14:textId="77777777" w:rsidR="001555ED" w:rsidRDefault="001555ED" w:rsidP="00484704">
            <w:pPr>
              <w:autoSpaceDE w:val="0"/>
              <w:autoSpaceDN w:val="0"/>
              <w:adjustRightInd w:val="0"/>
              <w:snapToGrid w:val="0"/>
              <w:spacing w:line="360" w:lineRule="auto"/>
              <w:jc w:val="center"/>
              <w:rPr>
                <w:color w:val="000000"/>
                <w:kern w:val="0"/>
                <w:szCs w:val="21"/>
              </w:rPr>
            </w:pPr>
            <w:r>
              <w:rPr>
                <w:color w:val="000000"/>
                <w:kern w:val="0"/>
                <w:szCs w:val="21"/>
              </w:rPr>
              <w:t>0-20</w:t>
            </w:r>
            <w:r>
              <w:rPr>
                <w:color w:val="000000"/>
                <w:kern w:val="0"/>
                <w:szCs w:val="21"/>
              </w:rPr>
              <w:t>分</w:t>
            </w:r>
          </w:p>
        </w:tc>
      </w:tr>
    </w:tbl>
    <w:p w14:paraId="3927BF93" w14:textId="77777777" w:rsidR="001555ED" w:rsidRDefault="001555ED" w:rsidP="001555ED">
      <w:pPr>
        <w:spacing w:line="360" w:lineRule="auto"/>
        <w:rPr>
          <w:rFonts w:ascii="宋体" w:hAnsi="宋体"/>
          <w:color w:val="000000"/>
          <w:szCs w:val="21"/>
        </w:rPr>
      </w:pPr>
      <w:r>
        <w:rPr>
          <w:rFonts w:ascii="宋体" w:hAnsi="宋体" w:hint="eastAsia"/>
          <w:color w:val="000000"/>
          <w:szCs w:val="21"/>
        </w:rPr>
        <w:t>教学目标达成度评价：</w:t>
      </w:r>
    </w:p>
    <w:p w14:paraId="44ED4417" w14:textId="5F30CB1E" w:rsidR="001555ED" w:rsidRDefault="001555ED" w:rsidP="001555ED">
      <w:pPr>
        <w:spacing w:line="360" w:lineRule="auto"/>
        <w:ind w:left="558"/>
        <w:rPr>
          <w:rFonts w:ascii="宋体" w:hAnsi="宋体" w:cs="Arial"/>
          <w:color w:val="000000"/>
          <w:kern w:val="0"/>
          <w:szCs w:val="21"/>
        </w:rPr>
      </w:pPr>
      <w:r>
        <w:rPr>
          <w:rFonts w:ascii="宋体" w:hAnsi="宋体" w:cs="Arial" w:hint="eastAsia"/>
          <w:color w:val="000000"/>
          <w:kern w:val="0"/>
          <w:szCs w:val="21"/>
        </w:rPr>
        <w:t>教学目标</w:t>
      </w:r>
      <w:r>
        <w:rPr>
          <w:rFonts w:ascii="宋体" w:hAnsi="宋体" w:cs="Arial"/>
          <w:color w:val="000000"/>
          <w:kern w:val="0"/>
          <w:szCs w:val="21"/>
        </w:rPr>
        <w:t xml:space="preserve"> 1 、</w:t>
      </w:r>
      <w:r>
        <w:rPr>
          <w:rFonts w:ascii="宋体" w:hAnsi="宋体" w:cs="Arial" w:hint="eastAsia"/>
          <w:color w:val="000000"/>
          <w:kern w:val="0"/>
          <w:szCs w:val="21"/>
        </w:rPr>
        <w:t>2的达成度通过</w:t>
      </w:r>
      <w:r>
        <w:rPr>
          <w:rFonts w:hint="eastAsia"/>
          <w:color w:val="000000"/>
          <w:szCs w:val="21"/>
        </w:rPr>
        <w:t>课后作业</w:t>
      </w:r>
      <w:r>
        <w:rPr>
          <w:rFonts w:ascii="宋体" w:hAnsi="宋体" w:cs="Arial" w:hint="eastAsia"/>
          <w:color w:val="000000"/>
          <w:kern w:val="0"/>
          <w:szCs w:val="21"/>
        </w:rPr>
        <w:t>、</w:t>
      </w:r>
      <w:r>
        <w:rPr>
          <w:rFonts w:ascii="宋体" w:hAnsi="宋体" w:hint="eastAsia"/>
          <w:szCs w:val="21"/>
        </w:rPr>
        <w:t>期末考试</w:t>
      </w:r>
      <w:r w:rsidR="003D7A21">
        <w:rPr>
          <w:rFonts w:ascii="宋体" w:hAnsi="宋体" w:hint="eastAsia"/>
          <w:szCs w:val="21"/>
        </w:rPr>
        <w:t>。</w:t>
      </w:r>
    </w:p>
    <w:p w14:paraId="5D5A1074" w14:textId="77777777" w:rsidR="001555ED" w:rsidRDefault="001555ED" w:rsidP="001555ED">
      <w:pPr>
        <w:pStyle w:val="a7"/>
        <w:kinsoku w:val="0"/>
        <w:overflowPunct w:val="0"/>
        <w:spacing w:after="0" w:line="360" w:lineRule="auto"/>
        <w:ind w:left="851"/>
        <w:rPr>
          <w:rFonts w:ascii="宋体" w:hAnsi="宋体"/>
          <w:szCs w:val="21"/>
        </w:rPr>
      </w:pPr>
    </w:p>
    <w:p w14:paraId="285C403A" w14:textId="77777777" w:rsidR="00951D5F" w:rsidRDefault="00951D5F" w:rsidP="005E0BA0">
      <w:pPr>
        <w:spacing w:line="360" w:lineRule="auto"/>
        <w:rPr>
          <w:rFonts w:ascii="宋体"/>
          <w:szCs w:val="21"/>
        </w:rPr>
      </w:pPr>
      <w:r>
        <w:rPr>
          <w:rFonts w:ascii="宋体" w:hAnsi="宋体" w:hint="eastAsia"/>
          <w:b/>
          <w:sz w:val="24"/>
        </w:rPr>
        <w:t>十、教材及主要参考书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2"/>
      </w:tblGrid>
      <w:tr w:rsidR="00951D5F" w:rsidRPr="008A76D5" w14:paraId="2BC37125" w14:textId="77777777" w:rsidTr="007C6FF1">
        <w:tc>
          <w:tcPr>
            <w:tcW w:w="8272" w:type="dxa"/>
          </w:tcPr>
          <w:p w14:paraId="7618AD76" w14:textId="77777777" w:rsidR="00951D5F" w:rsidRPr="008A76D5" w:rsidRDefault="00951D5F" w:rsidP="007C6FF1">
            <w:pPr>
              <w:spacing w:line="360" w:lineRule="auto"/>
              <w:rPr>
                <w:rFonts w:ascii="宋体"/>
                <w:szCs w:val="21"/>
              </w:rPr>
            </w:pPr>
            <w:r w:rsidRPr="008A76D5">
              <w:rPr>
                <w:rFonts w:ascii="宋体" w:hAnsi="宋体" w:hint="eastAsia"/>
                <w:b/>
                <w:szCs w:val="21"/>
              </w:rPr>
              <w:t>指定教材：</w:t>
            </w:r>
          </w:p>
        </w:tc>
      </w:tr>
      <w:tr w:rsidR="00951D5F" w:rsidRPr="008A76D5" w14:paraId="1D15FA56" w14:textId="77777777" w:rsidTr="007C6FF1">
        <w:tc>
          <w:tcPr>
            <w:tcW w:w="8272" w:type="dxa"/>
          </w:tcPr>
          <w:p w14:paraId="03D853DD" w14:textId="1A77E155" w:rsidR="00951D5F" w:rsidRPr="008A76D5" w:rsidRDefault="001555ED" w:rsidP="007C6FF1">
            <w:pPr>
              <w:spacing w:line="360" w:lineRule="auto"/>
              <w:rPr>
                <w:rFonts w:ascii="宋体"/>
                <w:szCs w:val="21"/>
              </w:rPr>
            </w:pPr>
            <w:r>
              <w:rPr>
                <w:rFonts w:ascii="宋体" w:hAnsi="宋体" w:hint="eastAsia"/>
                <w:szCs w:val="21"/>
              </w:rPr>
              <w:t>[1]储炬、李友荣，现代工业发酵调控学，化学工业出版社，第</w:t>
            </w:r>
            <w:r>
              <w:rPr>
                <w:rFonts w:ascii="宋体" w:hAnsi="宋体"/>
                <w:szCs w:val="21"/>
              </w:rPr>
              <w:t>3</w:t>
            </w:r>
            <w:r>
              <w:rPr>
                <w:rFonts w:ascii="宋体" w:hAnsi="宋体" w:hint="eastAsia"/>
                <w:szCs w:val="21"/>
              </w:rPr>
              <w:t>版，20</w:t>
            </w:r>
            <w:r>
              <w:rPr>
                <w:rFonts w:ascii="宋体" w:hAnsi="宋体"/>
                <w:szCs w:val="21"/>
              </w:rPr>
              <w:t>1</w:t>
            </w:r>
            <w:r>
              <w:rPr>
                <w:rFonts w:ascii="宋体" w:hAnsi="宋体" w:hint="eastAsia"/>
                <w:szCs w:val="21"/>
              </w:rPr>
              <w:t>6年</w:t>
            </w:r>
          </w:p>
        </w:tc>
      </w:tr>
      <w:tr w:rsidR="00951D5F" w:rsidRPr="008A76D5" w14:paraId="590084AF" w14:textId="77777777" w:rsidTr="007C6FF1">
        <w:tc>
          <w:tcPr>
            <w:tcW w:w="8272" w:type="dxa"/>
          </w:tcPr>
          <w:p w14:paraId="6F317FCB" w14:textId="77777777" w:rsidR="00951D5F" w:rsidRPr="008A76D5" w:rsidRDefault="00951D5F" w:rsidP="007C6FF1">
            <w:pPr>
              <w:spacing w:line="360" w:lineRule="auto"/>
              <w:rPr>
                <w:rFonts w:ascii="宋体"/>
                <w:szCs w:val="21"/>
              </w:rPr>
            </w:pPr>
          </w:p>
        </w:tc>
      </w:tr>
      <w:tr w:rsidR="00951D5F" w:rsidRPr="008A76D5" w14:paraId="03724564" w14:textId="77777777" w:rsidTr="007C6FF1">
        <w:tc>
          <w:tcPr>
            <w:tcW w:w="8272" w:type="dxa"/>
          </w:tcPr>
          <w:p w14:paraId="03EF03D2" w14:textId="77777777" w:rsidR="00951D5F" w:rsidRPr="008A76D5" w:rsidRDefault="00951D5F" w:rsidP="007C6FF1">
            <w:pPr>
              <w:spacing w:line="360" w:lineRule="auto"/>
              <w:rPr>
                <w:rFonts w:ascii="宋体"/>
                <w:szCs w:val="21"/>
              </w:rPr>
            </w:pPr>
            <w:r w:rsidRPr="008A76D5">
              <w:rPr>
                <w:rFonts w:ascii="宋体" w:hAnsi="宋体" w:hint="eastAsia"/>
                <w:b/>
                <w:szCs w:val="21"/>
              </w:rPr>
              <w:t>参考书目：</w:t>
            </w:r>
          </w:p>
        </w:tc>
      </w:tr>
      <w:tr w:rsidR="001555ED" w:rsidRPr="008A76D5" w14:paraId="1DB226F1" w14:textId="77777777" w:rsidTr="007C6FF1">
        <w:tc>
          <w:tcPr>
            <w:tcW w:w="8272" w:type="dxa"/>
          </w:tcPr>
          <w:p w14:paraId="51DCC659" w14:textId="0D4CAE84" w:rsidR="001555ED" w:rsidRPr="008A76D5" w:rsidRDefault="001555ED" w:rsidP="001555ED">
            <w:pPr>
              <w:spacing w:line="360" w:lineRule="auto"/>
              <w:rPr>
                <w:rFonts w:ascii="宋体"/>
                <w:szCs w:val="21"/>
              </w:rPr>
            </w:pPr>
            <w:r>
              <w:rPr>
                <w:rFonts w:ascii="宋体" w:hAnsi="宋体" w:hint="eastAsia"/>
                <w:szCs w:val="21"/>
              </w:rPr>
              <w:t>[1]张克旭等，代谢控制发酵，中国轻工出版社，第1版，1999年</w:t>
            </w:r>
          </w:p>
        </w:tc>
      </w:tr>
      <w:tr w:rsidR="001555ED" w:rsidRPr="008A76D5" w14:paraId="6BF71EA0" w14:textId="77777777" w:rsidTr="007C6FF1">
        <w:tc>
          <w:tcPr>
            <w:tcW w:w="8272" w:type="dxa"/>
          </w:tcPr>
          <w:p w14:paraId="568CA086" w14:textId="292F8B1E" w:rsidR="001555ED" w:rsidRPr="008A76D5" w:rsidRDefault="001555ED" w:rsidP="001555ED">
            <w:pPr>
              <w:spacing w:line="360" w:lineRule="auto"/>
              <w:rPr>
                <w:rFonts w:ascii="宋体"/>
                <w:szCs w:val="21"/>
              </w:rPr>
            </w:pPr>
            <w:r>
              <w:rPr>
                <w:rFonts w:ascii="宋体" w:hAnsi="宋体" w:hint="eastAsia"/>
                <w:szCs w:val="21"/>
              </w:rPr>
              <w:t>[2]赵学明等，代谢工程，高等教育出版社，2015年</w:t>
            </w:r>
          </w:p>
        </w:tc>
      </w:tr>
    </w:tbl>
    <w:p w14:paraId="596AD30C" w14:textId="1F443E92" w:rsidR="00951D5F" w:rsidRPr="00A552DD" w:rsidRDefault="00A83C45" w:rsidP="00A83C45">
      <w:pPr>
        <w:spacing w:line="360" w:lineRule="auto"/>
        <w:rPr>
          <w:rFonts w:ascii="宋体"/>
          <w:szCs w:val="21"/>
        </w:rPr>
      </w:pPr>
      <w:bookmarkStart w:id="1" w:name="_GoBack"/>
      <w:bookmarkEnd w:id="1"/>
      <w:r w:rsidRPr="00A552DD">
        <w:rPr>
          <w:rFonts w:ascii="宋体"/>
          <w:szCs w:val="21"/>
        </w:rPr>
        <w:t xml:space="preserve"> </w:t>
      </w:r>
    </w:p>
    <w:p w14:paraId="722F6792" w14:textId="77777777" w:rsidR="00951D5F" w:rsidRPr="00892958" w:rsidRDefault="00951D5F" w:rsidP="00F6387E">
      <w:pPr>
        <w:spacing w:line="360" w:lineRule="auto"/>
        <w:rPr>
          <w:rFonts w:ascii="宋体"/>
          <w:szCs w:val="21"/>
        </w:rPr>
      </w:pPr>
    </w:p>
    <w:sectPr w:rsidR="00951D5F" w:rsidRPr="00892958" w:rsidSect="00E12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90EE5" w14:textId="77777777" w:rsidR="002125E0" w:rsidRDefault="002125E0" w:rsidP="00AC297B">
      <w:r>
        <w:separator/>
      </w:r>
    </w:p>
  </w:endnote>
  <w:endnote w:type="continuationSeparator" w:id="0">
    <w:p w14:paraId="31E8F696" w14:textId="77777777" w:rsidR="002125E0" w:rsidRDefault="002125E0" w:rsidP="00AC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75B63" w14:textId="77777777" w:rsidR="002125E0" w:rsidRDefault="002125E0" w:rsidP="00AC297B">
      <w:r>
        <w:separator/>
      </w:r>
    </w:p>
  </w:footnote>
  <w:footnote w:type="continuationSeparator" w:id="0">
    <w:p w14:paraId="3974AF36" w14:textId="77777777" w:rsidR="002125E0" w:rsidRDefault="002125E0" w:rsidP="00AC2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5D93AF"/>
    <w:multiLevelType w:val="singleLevel"/>
    <w:tmpl w:val="885D93AF"/>
    <w:lvl w:ilvl="0">
      <w:start w:val="1"/>
      <w:numFmt w:val="decimal"/>
      <w:lvlText w:val="(%1)"/>
      <w:lvlJc w:val="left"/>
      <w:pPr>
        <w:ind w:left="425" w:hanging="425"/>
      </w:pPr>
      <w:rPr>
        <w:rFonts w:hint="default"/>
      </w:rPr>
    </w:lvl>
  </w:abstractNum>
  <w:abstractNum w:abstractNumId="1" w15:restartNumberingAfterBreak="0">
    <w:nsid w:val="20661C8D"/>
    <w:multiLevelType w:val="multilevel"/>
    <w:tmpl w:val="20661C8D"/>
    <w:lvl w:ilvl="0">
      <w:start w:val="1"/>
      <w:numFmt w:val="decimal"/>
      <w:lvlText w:val="（%1）"/>
      <w:lvlJc w:val="left"/>
      <w:pPr>
        <w:ind w:left="2690" w:hanging="720"/>
      </w:pPr>
      <w:rPr>
        <w:rFonts w:hint="default"/>
        <w:b/>
      </w:rPr>
    </w:lvl>
    <w:lvl w:ilvl="1">
      <w:start w:val="1"/>
      <w:numFmt w:val="lowerLetter"/>
      <w:lvlText w:val="%2)"/>
      <w:lvlJc w:val="left"/>
      <w:pPr>
        <w:ind w:left="2810" w:hanging="420"/>
      </w:pPr>
    </w:lvl>
    <w:lvl w:ilvl="2">
      <w:start w:val="1"/>
      <w:numFmt w:val="lowerRoman"/>
      <w:lvlText w:val="%3."/>
      <w:lvlJc w:val="right"/>
      <w:pPr>
        <w:ind w:left="3230" w:hanging="420"/>
      </w:pPr>
    </w:lvl>
    <w:lvl w:ilvl="3">
      <w:start w:val="1"/>
      <w:numFmt w:val="decimal"/>
      <w:lvlText w:val="%4."/>
      <w:lvlJc w:val="left"/>
      <w:pPr>
        <w:ind w:left="3650" w:hanging="420"/>
      </w:pPr>
    </w:lvl>
    <w:lvl w:ilvl="4">
      <w:start w:val="1"/>
      <w:numFmt w:val="lowerLetter"/>
      <w:lvlText w:val="%5)"/>
      <w:lvlJc w:val="left"/>
      <w:pPr>
        <w:ind w:left="4070" w:hanging="420"/>
      </w:pPr>
    </w:lvl>
    <w:lvl w:ilvl="5">
      <w:start w:val="1"/>
      <w:numFmt w:val="lowerRoman"/>
      <w:lvlText w:val="%6."/>
      <w:lvlJc w:val="right"/>
      <w:pPr>
        <w:ind w:left="4490" w:hanging="420"/>
      </w:pPr>
    </w:lvl>
    <w:lvl w:ilvl="6">
      <w:start w:val="1"/>
      <w:numFmt w:val="decimal"/>
      <w:lvlText w:val="%7."/>
      <w:lvlJc w:val="left"/>
      <w:pPr>
        <w:ind w:left="4910" w:hanging="420"/>
      </w:pPr>
    </w:lvl>
    <w:lvl w:ilvl="7">
      <w:start w:val="1"/>
      <w:numFmt w:val="lowerLetter"/>
      <w:lvlText w:val="%8)"/>
      <w:lvlJc w:val="left"/>
      <w:pPr>
        <w:ind w:left="5330" w:hanging="420"/>
      </w:pPr>
    </w:lvl>
    <w:lvl w:ilvl="8">
      <w:start w:val="1"/>
      <w:numFmt w:val="lowerRoman"/>
      <w:lvlText w:val="%9."/>
      <w:lvlJc w:val="right"/>
      <w:pPr>
        <w:ind w:left="5750" w:hanging="420"/>
      </w:pPr>
    </w:lvl>
  </w:abstractNum>
  <w:abstractNum w:abstractNumId="2" w15:restartNumberingAfterBreak="0">
    <w:nsid w:val="789C5A0E"/>
    <w:multiLevelType w:val="multilevel"/>
    <w:tmpl w:val="789C5A0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0BA0"/>
    <w:rsid w:val="000B5238"/>
    <w:rsid w:val="001019A7"/>
    <w:rsid w:val="001423C6"/>
    <w:rsid w:val="001555ED"/>
    <w:rsid w:val="001F4104"/>
    <w:rsid w:val="002125E0"/>
    <w:rsid w:val="003D7A21"/>
    <w:rsid w:val="00445840"/>
    <w:rsid w:val="004707D7"/>
    <w:rsid w:val="004A4AA7"/>
    <w:rsid w:val="004F3B43"/>
    <w:rsid w:val="00521EF8"/>
    <w:rsid w:val="005475FB"/>
    <w:rsid w:val="005E0BA0"/>
    <w:rsid w:val="005E2659"/>
    <w:rsid w:val="005F2A4E"/>
    <w:rsid w:val="006147F1"/>
    <w:rsid w:val="00663972"/>
    <w:rsid w:val="00690603"/>
    <w:rsid w:val="006F7225"/>
    <w:rsid w:val="00777E43"/>
    <w:rsid w:val="007871E3"/>
    <w:rsid w:val="007A0D15"/>
    <w:rsid w:val="007C6FF1"/>
    <w:rsid w:val="008631E5"/>
    <w:rsid w:val="00866FE7"/>
    <w:rsid w:val="008825FA"/>
    <w:rsid w:val="00892958"/>
    <w:rsid w:val="008A76D5"/>
    <w:rsid w:val="00902106"/>
    <w:rsid w:val="00951D5F"/>
    <w:rsid w:val="0095669E"/>
    <w:rsid w:val="00976EDF"/>
    <w:rsid w:val="00A552DD"/>
    <w:rsid w:val="00A83C45"/>
    <w:rsid w:val="00AC297B"/>
    <w:rsid w:val="00B0134C"/>
    <w:rsid w:val="00BF1BA7"/>
    <w:rsid w:val="00C3526C"/>
    <w:rsid w:val="00DD4CBB"/>
    <w:rsid w:val="00DF4A00"/>
    <w:rsid w:val="00E12EBB"/>
    <w:rsid w:val="00E44A02"/>
    <w:rsid w:val="00F06602"/>
    <w:rsid w:val="00F6387E"/>
    <w:rsid w:val="00FD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0DFD6E"/>
  <w15:docId w15:val="{82E63436-EEED-46A6-B399-3D8F2D79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BA0"/>
    <w:pPr>
      <w:widowControl w:val="0"/>
      <w:jc w:val="both"/>
    </w:pPr>
    <w:rPr>
      <w:rFonts w:ascii="Times New Roman" w:hAnsi="Times New Roman"/>
      <w:kern w:val="2"/>
      <w:sz w:val="21"/>
      <w:szCs w:val="24"/>
    </w:rPr>
  </w:style>
  <w:style w:type="paragraph" w:styleId="2">
    <w:name w:val="heading 2"/>
    <w:basedOn w:val="a"/>
    <w:next w:val="a"/>
    <w:link w:val="20"/>
    <w:uiPriority w:val="99"/>
    <w:qFormat/>
    <w:rsid w:val="005E0BA0"/>
    <w:pPr>
      <w:keepNext/>
      <w:keepLines/>
      <w:spacing w:before="260" w:after="260" w:line="360" w:lineRule="auto"/>
      <w:ind w:left="1021" w:hanging="1021"/>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5E0BA0"/>
    <w:rPr>
      <w:rFonts w:ascii="Times New Roman" w:eastAsia="宋体" w:hAnsi="Times New Roman" w:cs="Times New Roman"/>
      <w:b/>
      <w:bCs/>
      <w:sz w:val="32"/>
      <w:szCs w:val="32"/>
    </w:rPr>
  </w:style>
  <w:style w:type="paragraph" w:styleId="a3">
    <w:name w:val="header"/>
    <w:basedOn w:val="a"/>
    <w:link w:val="a4"/>
    <w:uiPriority w:val="99"/>
    <w:unhideWhenUsed/>
    <w:rsid w:val="00AC297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C297B"/>
    <w:rPr>
      <w:rFonts w:ascii="Times New Roman" w:hAnsi="Times New Roman"/>
      <w:sz w:val="18"/>
      <w:szCs w:val="18"/>
    </w:rPr>
  </w:style>
  <w:style w:type="paragraph" w:styleId="a5">
    <w:name w:val="footer"/>
    <w:basedOn w:val="a"/>
    <w:link w:val="a6"/>
    <w:uiPriority w:val="99"/>
    <w:unhideWhenUsed/>
    <w:rsid w:val="00AC297B"/>
    <w:pPr>
      <w:tabs>
        <w:tab w:val="center" w:pos="4153"/>
        <w:tab w:val="right" w:pos="8306"/>
      </w:tabs>
      <w:snapToGrid w:val="0"/>
      <w:jc w:val="left"/>
    </w:pPr>
    <w:rPr>
      <w:sz w:val="18"/>
      <w:szCs w:val="18"/>
    </w:rPr>
  </w:style>
  <w:style w:type="character" w:customStyle="1" w:styleId="a6">
    <w:name w:val="页脚 字符"/>
    <w:link w:val="a5"/>
    <w:uiPriority w:val="99"/>
    <w:rsid w:val="00AC297B"/>
    <w:rPr>
      <w:rFonts w:ascii="Times New Roman" w:hAnsi="Times New Roman"/>
      <w:sz w:val="18"/>
      <w:szCs w:val="18"/>
    </w:rPr>
  </w:style>
  <w:style w:type="character" w:customStyle="1" w:styleId="1">
    <w:name w:val="正文文本 字符1"/>
    <w:link w:val="a7"/>
    <w:rsid w:val="001555ED"/>
    <w:rPr>
      <w:kern w:val="2"/>
      <w:sz w:val="21"/>
      <w:szCs w:val="24"/>
    </w:rPr>
  </w:style>
  <w:style w:type="paragraph" w:styleId="a7">
    <w:name w:val="Body Text"/>
    <w:basedOn w:val="a"/>
    <w:link w:val="1"/>
    <w:rsid w:val="001555ED"/>
    <w:pPr>
      <w:spacing w:after="120"/>
    </w:pPr>
    <w:rPr>
      <w:rFonts w:ascii="Calibri" w:hAnsi="Calibri"/>
    </w:rPr>
  </w:style>
  <w:style w:type="character" w:customStyle="1" w:styleId="a8">
    <w:name w:val="正文文本 字符"/>
    <w:uiPriority w:val="99"/>
    <w:semiHidden/>
    <w:rsid w:val="001555ED"/>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69646">
      <w:marLeft w:val="0"/>
      <w:marRight w:val="0"/>
      <w:marTop w:val="100"/>
      <w:marBottom w:val="100"/>
      <w:divBdr>
        <w:top w:val="none" w:sz="0" w:space="0" w:color="auto"/>
        <w:left w:val="none" w:sz="0" w:space="0" w:color="auto"/>
        <w:bottom w:val="none" w:sz="0" w:space="0" w:color="auto"/>
        <w:right w:val="none" w:sz="0" w:space="0" w:color="auto"/>
      </w:divBdr>
      <w:divsChild>
        <w:div w:id="371269645">
          <w:marLeft w:val="0"/>
          <w:marRight w:val="0"/>
          <w:marTop w:val="0"/>
          <w:marBottom w:val="0"/>
          <w:divBdr>
            <w:top w:val="none" w:sz="0" w:space="0" w:color="auto"/>
            <w:left w:val="none" w:sz="0" w:space="0" w:color="auto"/>
            <w:bottom w:val="none" w:sz="0" w:space="0" w:color="auto"/>
            <w:right w:val="none" w:sz="0" w:space="0" w:color="auto"/>
          </w:divBdr>
          <w:divsChild>
            <w:div w:id="371269635">
              <w:marLeft w:val="0"/>
              <w:marRight w:val="0"/>
              <w:marTop w:val="0"/>
              <w:marBottom w:val="0"/>
              <w:divBdr>
                <w:top w:val="none" w:sz="0" w:space="0" w:color="auto"/>
                <w:left w:val="none" w:sz="0" w:space="0" w:color="auto"/>
                <w:bottom w:val="none" w:sz="0" w:space="0" w:color="auto"/>
                <w:right w:val="none" w:sz="0" w:space="0" w:color="auto"/>
              </w:divBdr>
              <w:divsChild>
                <w:div w:id="371269636">
                  <w:marLeft w:val="0"/>
                  <w:marRight w:val="0"/>
                  <w:marTop w:val="0"/>
                  <w:marBottom w:val="0"/>
                  <w:divBdr>
                    <w:top w:val="none" w:sz="0" w:space="0" w:color="auto"/>
                    <w:left w:val="none" w:sz="0" w:space="0" w:color="auto"/>
                    <w:bottom w:val="none" w:sz="0" w:space="0" w:color="auto"/>
                    <w:right w:val="none" w:sz="0" w:space="0" w:color="auto"/>
                  </w:divBdr>
                  <w:divsChild>
                    <w:div w:id="371269634">
                      <w:marLeft w:val="0"/>
                      <w:marRight w:val="0"/>
                      <w:marTop w:val="150"/>
                      <w:marBottom w:val="0"/>
                      <w:divBdr>
                        <w:top w:val="none" w:sz="0" w:space="0" w:color="auto"/>
                        <w:left w:val="none" w:sz="0" w:space="0" w:color="auto"/>
                        <w:bottom w:val="none" w:sz="0" w:space="0" w:color="auto"/>
                        <w:right w:val="none" w:sz="0" w:space="0" w:color="auto"/>
                      </w:divBdr>
                      <w:divsChild>
                        <w:div w:id="371269641">
                          <w:marLeft w:val="0"/>
                          <w:marRight w:val="0"/>
                          <w:marTop w:val="0"/>
                          <w:marBottom w:val="0"/>
                          <w:divBdr>
                            <w:top w:val="none" w:sz="0" w:space="0" w:color="auto"/>
                            <w:left w:val="none" w:sz="0" w:space="0" w:color="auto"/>
                            <w:bottom w:val="none" w:sz="0" w:space="0" w:color="auto"/>
                            <w:right w:val="none" w:sz="0" w:space="0" w:color="auto"/>
                          </w:divBdr>
                          <w:divsChild>
                            <w:div w:id="371269644">
                              <w:marLeft w:val="0"/>
                              <w:marRight w:val="0"/>
                              <w:marTop w:val="0"/>
                              <w:marBottom w:val="0"/>
                              <w:divBdr>
                                <w:top w:val="none" w:sz="0" w:space="0" w:color="auto"/>
                                <w:left w:val="none" w:sz="0" w:space="0" w:color="auto"/>
                                <w:bottom w:val="none" w:sz="0" w:space="0" w:color="auto"/>
                                <w:right w:val="none" w:sz="0" w:space="0" w:color="auto"/>
                              </w:divBdr>
                              <w:divsChild>
                                <w:div w:id="371269640">
                                  <w:marLeft w:val="0"/>
                                  <w:marRight w:val="0"/>
                                  <w:marTop w:val="0"/>
                                  <w:marBottom w:val="0"/>
                                  <w:divBdr>
                                    <w:top w:val="none" w:sz="0" w:space="0" w:color="auto"/>
                                    <w:left w:val="none" w:sz="0" w:space="0" w:color="auto"/>
                                    <w:bottom w:val="none" w:sz="0" w:space="0" w:color="auto"/>
                                    <w:right w:val="none" w:sz="0" w:space="0" w:color="auto"/>
                                  </w:divBdr>
                                  <w:divsChild>
                                    <w:div w:id="371269650">
                                      <w:marLeft w:val="0"/>
                                      <w:marRight w:val="0"/>
                                      <w:marTop w:val="0"/>
                                      <w:marBottom w:val="0"/>
                                      <w:divBdr>
                                        <w:top w:val="none" w:sz="0" w:space="0" w:color="auto"/>
                                        <w:left w:val="none" w:sz="0" w:space="0" w:color="auto"/>
                                        <w:bottom w:val="none" w:sz="0" w:space="0" w:color="auto"/>
                                        <w:right w:val="none" w:sz="0" w:space="0" w:color="auto"/>
                                      </w:divBdr>
                                      <w:divsChild>
                                        <w:div w:id="371269639">
                                          <w:marLeft w:val="0"/>
                                          <w:marRight w:val="0"/>
                                          <w:marTop w:val="0"/>
                                          <w:marBottom w:val="0"/>
                                          <w:divBdr>
                                            <w:top w:val="none" w:sz="0" w:space="0" w:color="auto"/>
                                            <w:left w:val="none" w:sz="0" w:space="0" w:color="auto"/>
                                            <w:bottom w:val="none" w:sz="0" w:space="0" w:color="auto"/>
                                            <w:right w:val="none" w:sz="0" w:space="0" w:color="auto"/>
                                          </w:divBdr>
                                          <w:divsChild>
                                            <w:div w:id="371269633">
                                              <w:marLeft w:val="0"/>
                                              <w:marRight w:val="0"/>
                                              <w:marTop w:val="0"/>
                                              <w:marBottom w:val="0"/>
                                              <w:divBdr>
                                                <w:top w:val="none" w:sz="0" w:space="0" w:color="auto"/>
                                                <w:left w:val="none" w:sz="0" w:space="0" w:color="auto"/>
                                                <w:bottom w:val="none" w:sz="0" w:space="0" w:color="auto"/>
                                                <w:right w:val="none" w:sz="0" w:space="0" w:color="auto"/>
                                              </w:divBdr>
                                              <w:divsChild>
                                                <w:div w:id="371269649">
                                                  <w:marLeft w:val="0"/>
                                                  <w:marRight w:val="0"/>
                                                  <w:marTop w:val="0"/>
                                                  <w:marBottom w:val="0"/>
                                                  <w:divBdr>
                                                    <w:top w:val="none" w:sz="0" w:space="0" w:color="auto"/>
                                                    <w:left w:val="none" w:sz="0" w:space="0" w:color="auto"/>
                                                    <w:bottom w:val="none" w:sz="0" w:space="0" w:color="auto"/>
                                                    <w:right w:val="none" w:sz="0" w:space="0" w:color="auto"/>
                                                  </w:divBdr>
                                                  <w:divsChild>
                                                    <w:div w:id="371269638">
                                                      <w:marLeft w:val="0"/>
                                                      <w:marRight w:val="0"/>
                                                      <w:marTop w:val="0"/>
                                                      <w:marBottom w:val="0"/>
                                                      <w:divBdr>
                                                        <w:top w:val="none" w:sz="0" w:space="0" w:color="auto"/>
                                                        <w:left w:val="none" w:sz="0" w:space="0" w:color="auto"/>
                                                        <w:bottom w:val="none" w:sz="0" w:space="0" w:color="auto"/>
                                                        <w:right w:val="none" w:sz="0" w:space="0" w:color="auto"/>
                                                      </w:divBdr>
                                                      <w:divsChild>
                                                        <w:div w:id="371269637">
                                                          <w:marLeft w:val="0"/>
                                                          <w:marRight w:val="0"/>
                                                          <w:marTop w:val="0"/>
                                                          <w:marBottom w:val="0"/>
                                                          <w:divBdr>
                                                            <w:top w:val="none" w:sz="0" w:space="0" w:color="auto"/>
                                                            <w:left w:val="none" w:sz="0" w:space="0" w:color="auto"/>
                                                            <w:bottom w:val="none" w:sz="0" w:space="0" w:color="auto"/>
                                                            <w:right w:val="none" w:sz="0" w:space="0" w:color="auto"/>
                                                          </w:divBdr>
                                                          <w:divsChild>
                                                            <w:div w:id="371269648">
                                                              <w:marLeft w:val="0"/>
                                                              <w:marRight w:val="0"/>
                                                              <w:marTop w:val="0"/>
                                                              <w:marBottom w:val="0"/>
                                                              <w:divBdr>
                                                                <w:top w:val="none" w:sz="0" w:space="0" w:color="auto"/>
                                                                <w:left w:val="none" w:sz="0" w:space="0" w:color="auto"/>
                                                                <w:bottom w:val="none" w:sz="0" w:space="0" w:color="auto"/>
                                                                <w:right w:val="none" w:sz="0" w:space="0" w:color="auto"/>
                                                              </w:divBdr>
                                                              <w:divsChild>
                                                                <w:div w:id="371269651">
                                                                  <w:marLeft w:val="0"/>
                                                                  <w:marRight w:val="0"/>
                                                                  <w:marTop w:val="0"/>
                                                                  <w:marBottom w:val="0"/>
                                                                  <w:divBdr>
                                                                    <w:top w:val="none" w:sz="0" w:space="0" w:color="auto"/>
                                                                    <w:left w:val="none" w:sz="0" w:space="0" w:color="auto"/>
                                                                    <w:bottom w:val="none" w:sz="0" w:space="0" w:color="auto"/>
                                                                    <w:right w:val="none" w:sz="0" w:space="0" w:color="auto"/>
                                                                  </w:divBdr>
                                                                  <w:divsChild>
                                                                    <w:div w:id="371269647">
                                                                      <w:marLeft w:val="0"/>
                                                                      <w:marRight w:val="0"/>
                                                                      <w:marTop w:val="0"/>
                                                                      <w:marBottom w:val="0"/>
                                                                      <w:divBdr>
                                                                        <w:top w:val="none" w:sz="0" w:space="0" w:color="auto"/>
                                                                        <w:left w:val="none" w:sz="0" w:space="0" w:color="auto"/>
                                                                        <w:bottom w:val="none" w:sz="0" w:space="0" w:color="auto"/>
                                                                        <w:right w:val="none" w:sz="0" w:space="0" w:color="auto"/>
                                                                      </w:divBdr>
                                                                      <w:divsChild>
                                                                        <w:div w:id="371269642">
                                                                          <w:marLeft w:val="0"/>
                                                                          <w:marRight w:val="0"/>
                                                                          <w:marTop w:val="0"/>
                                                                          <w:marBottom w:val="0"/>
                                                                          <w:divBdr>
                                                                            <w:top w:val="none" w:sz="0" w:space="0" w:color="auto"/>
                                                                            <w:left w:val="none" w:sz="0" w:space="0" w:color="auto"/>
                                                                            <w:bottom w:val="none" w:sz="0" w:space="0" w:color="auto"/>
                                                                            <w:right w:val="none" w:sz="0" w:space="0" w:color="auto"/>
                                                                          </w:divBdr>
                                                                          <w:divsChild>
                                                                            <w:div w:id="371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《XXXXXX》教学大纲</dc:title>
  <dc:subject/>
  <dc:creator>Admin</dc:creator>
  <cp:keywords/>
  <dc:description/>
  <cp:lastModifiedBy>admini</cp:lastModifiedBy>
  <cp:revision>6</cp:revision>
  <dcterms:created xsi:type="dcterms:W3CDTF">2023-08-15T11:11:00Z</dcterms:created>
  <dcterms:modified xsi:type="dcterms:W3CDTF">2023-09-01T02:57:00Z</dcterms:modified>
</cp:coreProperties>
</file>